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A44C47" w14:paraId="6182593A" w14:textId="77777777">
        <w:tblPrEx>
          <w:tblCellMar>
            <w:top w:w="0" w:type="dxa"/>
            <w:bottom w:w="0" w:type="dxa"/>
          </w:tblCellMar>
        </w:tblPrEx>
        <w:trPr>
          <w:tblCellSpacing w:w="60" w:type="dxa"/>
        </w:trPr>
        <w:tc>
          <w:tcPr>
            <w:tcW w:w="1200" w:type="pct"/>
            <w:shd w:val="clear" w:color="auto" w:fill="E7F0F9"/>
          </w:tcPr>
          <w:p w14:paraId="61825938" w14:textId="77777777" w:rsidR="00A44C47" w:rsidRDefault="00CC517F">
            <w:pPr>
              <w:spacing w:after="0" w:line="240" w:lineRule="auto"/>
            </w:pPr>
            <w:r>
              <w:rPr>
                <w:b/>
              </w:rPr>
              <w:t>RKP broj</w:t>
            </w:r>
          </w:p>
        </w:tc>
        <w:tc>
          <w:tcPr>
            <w:tcW w:w="0" w:type="auto"/>
            <w:shd w:val="clear" w:color="auto" w:fill="E7F0F9"/>
          </w:tcPr>
          <w:p w14:paraId="61825939" w14:textId="77777777" w:rsidR="00A44C47" w:rsidRDefault="00CC517F">
            <w:pPr>
              <w:spacing w:after="0" w:line="240" w:lineRule="auto"/>
            </w:pPr>
            <w:r>
              <w:t>27974</w:t>
            </w:r>
          </w:p>
        </w:tc>
      </w:tr>
      <w:tr w:rsidR="00A44C47" w14:paraId="6182593D" w14:textId="77777777">
        <w:tblPrEx>
          <w:tblCellMar>
            <w:top w:w="0" w:type="dxa"/>
            <w:bottom w:w="0" w:type="dxa"/>
          </w:tblCellMar>
        </w:tblPrEx>
        <w:trPr>
          <w:tblCellSpacing w:w="60" w:type="dxa"/>
        </w:trPr>
        <w:tc>
          <w:tcPr>
            <w:tcW w:w="1200" w:type="pct"/>
            <w:shd w:val="clear" w:color="auto" w:fill="E7F0F9"/>
          </w:tcPr>
          <w:p w14:paraId="6182593B" w14:textId="77777777" w:rsidR="00A44C47" w:rsidRDefault="00CC517F">
            <w:pPr>
              <w:spacing w:after="0" w:line="240" w:lineRule="auto"/>
            </w:pPr>
            <w:r>
              <w:rPr>
                <w:b/>
              </w:rPr>
              <w:t>Naziv obveznika</w:t>
            </w:r>
          </w:p>
        </w:tc>
        <w:tc>
          <w:tcPr>
            <w:tcW w:w="0" w:type="auto"/>
            <w:shd w:val="clear" w:color="auto" w:fill="E7F0F9"/>
          </w:tcPr>
          <w:p w14:paraId="6182593C" w14:textId="77777777" w:rsidR="00A44C47" w:rsidRDefault="00CC517F">
            <w:pPr>
              <w:spacing w:after="0" w:line="240" w:lineRule="auto"/>
            </w:pPr>
            <w:r>
              <w:t>PUČKO OTVORENO UČILIŠTE KOPRIVNICA</w:t>
            </w:r>
          </w:p>
        </w:tc>
      </w:tr>
      <w:tr w:rsidR="00A44C47" w14:paraId="61825940" w14:textId="77777777">
        <w:tblPrEx>
          <w:tblCellMar>
            <w:top w:w="0" w:type="dxa"/>
            <w:bottom w:w="0" w:type="dxa"/>
          </w:tblCellMar>
        </w:tblPrEx>
        <w:trPr>
          <w:tblCellSpacing w:w="60" w:type="dxa"/>
        </w:trPr>
        <w:tc>
          <w:tcPr>
            <w:tcW w:w="1200" w:type="pct"/>
            <w:shd w:val="clear" w:color="auto" w:fill="E7F0F9"/>
          </w:tcPr>
          <w:p w14:paraId="6182593E" w14:textId="77777777" w:rsidR="00A44C47" w:rsidRDefault="00CC517F">
            <w:pPr>
              <w:spacing w:after="0" w:line="240" w:lineRule="auto"/>
            </w:pPr>
            <w:r>
              <w:rPr>
                <w:b/>
              </w:rPr>
              <w:t>Razina</w:t>
            </w:r>
          </w:p>
        </w:tc>
        <w:tc>
          <w:tcPr>
            <w:tcW w:w="0" w:type="auto"/>
            <w:shd w:val="clear" w:color="auto" w:fill="E7F0F9"/>
          </w:tcPr>
          <w:p w14:paraId="6182593F" w14:textId="77777777" w:rsidR="00A44C47" w:rsidRDefault="00CC517F">
            <w:pPr>
              <w:spacing w:after="0" w:line="240" w:lineRule="auto"/>
            </w:pPr>
            <w:r>
              <w:t>21</w:t>
            </w:r>
          </w:p>
        </w:tc>
      </w:tr>
    </w:tbl>
    <w:p w14:paraId="61825941" w14:textId="77777777" w:rsidR="00A44C47" w:rsidRDefault="00CC517F">
      <w:r>
        <w:br/>
      </w:r>
    </w:p>
    <w:p w14:paraId="61825942" w14:textId="77777777" w:rsidR="00A44C47" w:rsidRDefault="00CC517F">
      <w:pPr>
        <w:spacing w:line="240" w:lineRule="auto"/>
        <w:jc w:val="center"/>
      </w:pPr>
      <w:r>
        <w:rPr>
          <w:b/>
          <w:sz w:val="28"/>
        </w:rPr>
        <w:t>BILJEŠKE UZ FINANCIJSKE IZVJEŠTAJE</w:t>
      </w:r>
    </w:p>
    <w:p w14:paraId="61825943" w14:textId="77777777" w:rsidR="00A44C47" w:rsidRDefault="00CC517F">
      <w:pPr>
        <w:spacing w:line="240" w:lineRule="auto"/>
        <w:jc w:val="center"/>
      </w:pPr>
      <w:r>
        <w:rPr>
          <w:b/>
          <w:sz w:val="28"/>
        </w:rPr>
        <w:t>ZA RAZDOBLJE</w:t>
      </w:r>
    </w:p>
    <w:p w14:paraId="61825944" w14:textId="77777777" w:rsidR="00A44C47" w:rsidRDefault="00CC517F">
      <w:pPr>
        <w:spacing w:line="240" w:lineRule="auto"/>
        <w:jc w:val="center"/>
      </w:pPr>
      <w:r>
        <w:rPr>
          <w:b/>
          <w:sz w:val="28"/>
        </w:rPr>
        <w:t>I - XII 2025.</w:t>
      </w:r>
    </w:p>
    <w:p w14:paraId="61825945" w14:textId="77777777" w:rsidR="00A44C47" w:rsidRDefault="00A44C47"/>
    <w:p w14:paraId="61825946" w14:textId="77777777" w:rsidR="00A44C47" w:rsidRDefault="00CC517F">
      <w:pPr>
        <w:keepNext/>
        <w:spacing w:line="240" w:lineRule="auto"/>
        <w:jc w:val="center"/>
      </w:pPr>
      <w:r>
        <w:rPr>
          <w:b/>
          <w:sz w:val="28"/>
        </w:rPr>
        <w:t>Izvještaj o prihodima i rashodima, primicima i izdacima</w:t>
      </w:r>
    </w:p>
    <w:p w14:paraId="61825947" w14:textId="77777777" w:rsidR="00A44C47" w:rsidRDefault="00CC517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4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4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4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4B"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4C"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4D" w14:textId="77777777" w:rsidR="00A44C47" w:rsidRDefault="00CC517F">
            <w:pPr>
              <w:keepNext/>
              <w:keepLines/>
              <w:spacing w:after="0" w:line="240" w:lineRule="auto"/>
              <w:jc w:val="center"/>
            </w:pPr>
            <w:r>
              <w:rPr>
                <w:b/>
                <w:sz w:val="18"/>
              </w:rPr>
              <w:t>Indeks (%)</w:t>
            </w:r>
          </w:p>
        </w:tc>
      </w:tr>
      <w:tr w:rsidR="00A44C47" w14:paraId="61825955" w14:textId="77777777">
        <w:tblPrEx>
          <w:tblCellMar>
            <w:top w:w="0" w:type="dxa"/>
            <w:bottom w:w="0" w:type="dxa"/>
          </w:tblCellMar>
        </w:tblPrEx>
        <w:trPr>
          <w:cantSplit/>
          <w:trHeight w:val="560"/>
        </w:trPr>
        <w:tc>
          <w:tcPr>
            <w:tcW w:w="700" w:type="dxa"/>
            <w:tcMar>
              <w:top w:w="0" w:type="dxa"/>
              <w:bottom w:w="0" w:type="dxa"/>
            </w:tcMar>
            <w:vAlign w:val="center"/>
          </w:tcPr>
          <w:p w14:paraId="6182594F" w14:textId="77777777" w:rsidR="00A44C47" w:rsidRDefault="00CC517F">
            <w:pPr>
              <w:keepNext/>
              <w:keepLines/>
              <w:spacing w:after="0" w:line="240" w:lineRule="auto"/>
            </w:pPr>
            <w:r>
              <w:rPr>
                <w:sz w:val="18"/>
              </w:rPr>
              <w:t>6</w:t>
            </w:r>
          </w:p>
        </w:tc>
        <w:tc>
          <w:tcPr>
            <w:tcW w:w="3180" w:type="dxa"/>
            <w:tcMar>
              <w:top w:w="0" w:type="dxa"/>
              <w:bottom w:w="0" w:type="dxa"/>
            </w:tcMar>
            <w:vAlign w:val="center"/>
          </w:tcPr>
          <w:p w14:paraId="61825950" w14:textId="77777777" w:rsidR="00A44C47" w:rsidRDefault="00CC517F">
            <w:pPr>
              <w:keepNext/>
              <w:keepLines/>
              <w:spacing w:after="0" w:line="240" w:lineRule="auto"/>
            </w:pPr>
            <w:r>
              <w:rPr>
                <w:sz w:val="18"/>
              </w:rPr>
              <w:t>PRIHODI POSLOVANJA (šifre 61+62+63+64+65+66+67+68)</w:t>
            </w:r>
          </w:p>
        </w:tc>
        <w:tc>
          <w:tcPr>
            <w:tcW w:w="700" w:type="dxa"/>
            <w:tcMar>
              <w:top w:w="0" w:type="dxa"/>
              <w:bottom w:w="0" w:type="dxa"/>
            </w:tcMar>
            <w:vAlign w:val="center"/>
          </w:tcPr>
          <w:p w14:paraId="61825951" w14:textId="77777777" w:rsidR="00A44C47" w:rsidRDefault="00CC517F">
            <w:pPr>
              <w:keepNext/>
              <w:keepLines/>
              <w:spacing w:after="0" w:line="240" w:lineRule="auto"/>
            </w:pPr>
            <w:r>
              <w:rPr>
                <w:sz w:val="18"/>
              </w:rPr>
              <w:t>6</w:t>
            </w:r>
          </w:p>
        </w:tc>
        <w:tc>
          <w:tcPr>
            <w:tcW w:w="1860" w:type="dxa"/>
            <w:tcMar>
              <w:top w:w="0" w:type="dxa"/>
              <w:bottom w:w="0" w:type="dxa"/>
            </w:tcMar>
            <w:vAlign w:val="center"/>
          </w:tcPr>
          <w:p w14:paraId="61825952" w14:textId="77777777" w:rsidR="00A44C47" w:rsidRDefault="00CC517F">
            <w:pPr>
              <w:keepNext/>
              <w:keepLines/>
              <w:spacing w:after="0" w:line="240" w:lineRule="auto"/>
              <w:jc w:val="right"/>
            </w:pPr>
            <w:r>
              <w:rPr>
                <w:sz w:val="18"/>
              </w:rPr>
              <w:t>777.008,73</w:t>
            </w:r>
          </w:p>
        </w:tc>
        <w:tc>
          <w:tcPr>
            <w:tcW w:w="1860" w:type="dxa"/>
            <w:tcMar>
              <w:top w:w="0" w:type="dxa"/>
              <w:bottom w:w="0" w:type="dxa"/>
            </w:tcMar>
            <w:vAlign w:val="center"/>
          </w:tcPr>
          <w:p w14:paraId="61825953" w14:textId="77777777" w:rsidR="00A44C47" w:rsidRDefault="00CC517F">
            <w:pPr>
              <w:keepNext/>
              <w:keepLines/>
              <w:spacing w:after="0" w:line="240" w:lineRule="auto"/>
              <w:jc w:val="right"/>
            </w:pPr>
            <w:r>
              <w:rPr>
                <w:sz w:val="18"/>
              </w:rPr>
              <w:t>974.157,92</w:t>
            </w:r>
          </w:p>
        </w:tc>
        <w:tc>
          <w:tcPr>
            <w:tcW w:w="700" w:type="dxa"/>
            <w:tcMar>
              <w:top w:w="0" w:type="dxa"/>
              <w:bottom w:w="0" w:type="dxa"/>
            </w:tcMar>
            <w:vAlign w:val="center"/>
          </w:tcPr>
          <w:p w14:paraId="61825954" w14:textId="77777777" w:rsidR="00A44C47" w:rsidRDefault="00CC517F">
            <w:pPr>
              <w:keepNext/>
              <w:keepLines/>
              <w:spacing w:after="0" w:line="240" w:lineRule="auto"/>
              <w:jc w:val="right"/>
            </w:pPr>
            <w:r>
              <w:rPr>
                <w:sz w:val="18"/>
              </w:rPr>
              <w:t>125,4</w:t>
            </w:r>
          </w:p>
        </w:tc>
      </w:tr>
      <w:tr w:rsidR="00A44C47" w14:paraId="6182595C" w14:textId="77777777">
        <w:tblPrEx>
          <w:tblCellMar>
            <w:top w:w="0" w:type="dxa"/>
            <w:bottom w:w="0" w:type="dxa"/>
          </w:tblCellMar>
        </w:tblPrEx>
        <w:trPr>
          <w:cantSplit/>
          <w:trHeight w:val="560"/>
        </w:trPr>
        <w:tc>
          <w:tcPr>
            <w:tcW w:w="700" w:type="dxa"/>
            <w:tcMar>
              <w:top w:w="0" w:type="dxa"/>
              <w:bottom w:w="0" w:type="dxa"/>
            </w:tcMar>
            <w:vAlign w:val="center"/>
          </w:tcPr>
          <w:p w14:paraId="61825956" w14:textId="77777777" w:rsidR="00A44C47" w:rsidRDefault="00CC517F">
            <w:pPr>
              <w:keepNext/>
              <w:keepLines/>
              <w:spacing w:after="0" w:line="240" w:lineRule="auto"/>
            </w:pPr>
            <w:r>
              <w:rPr>
                <w:sz w:val="18"/>
              </w:rPr>
              <w:t>3</w:t>
            </w:r>
          </w:p>
        </w:tc>
        <w:tc>
          <w:tcPr>
            <w:tcW w:w="3180" w:type="dxa"/>
            <w:tcMar>
              <w:top w:w="0" w:type="dxa"/>
              <w:bottom w:w="0" w:type="dxa"/>
            </w:tcMar>
            <w:vAlign w:val="center"/>
          </w:tcPr>
          <w:p w14:paraId="61825957" w14:textId="77777777" w:rsidR="00A44C47" w:rsidRDefault="00CC517F">
            <w:pPr>
              <w:keepNext/>
              <w:keepLines/>
              <w:spacing w:after="0" w:line="240" w:lineRule="auto"/>
            </w:pPr>
            <w:r>
              <w:rPr>
                <w:sz w:val="18"/>
              </w:rPr>
              <w:t>RASHODI POSLOVANJA (šifre 31+32+34+35+36+37+38)</w:t>
            </w:r>
          </w:p>
        </w:tc>
        <w:tc>
          <w:tcPr>
            <w:tcW w:w="700" w:type="dxa"/>
            <w:tcMar>
              <w:top w:w="0" w:type="dxa"/>
              <w:bottom w:w="0" w:type="dxa"/>
            </w:tcMar>
            <w:vAlign w:val="center"/>
          </w:tcPr>
          <w:p w14:paraId="61825958" w14:textId="77777777" w:rsidR="00A44C47" w:rsidRDefault="00CC517F">
            <w:pPr>
              <w:keepNext/>
              <w:keepLines/>
              <w:spacing w:after="0" w:line="240" w:lineRule="auto"/>
            </w:pPr>
            <w:r>
              <w:rPr>
                <w:sz w:val="18"/>
              </w:rPr>
              <w:t>3</w:t>
            </w:r>
          </w:p>
        </w:tc>
        <w:tc>
          <w:tcPr>
            <w:tcW w:w="1860" w:type="dxa"/>
            <w:tcMar>
              <w:top w:w="0" w:type="dxa"/>
              <w:bottom w:w="0" w:type="dxa"/>
            </w:tcMar>
            <w:vAlign w:val="center"/>
          </w:tcPr>
          <w:p w14:paraId="61825959" w14:textId="77777777" w:rsidR="00A44C47" w:rsidRDefault="00CC517F">
            <w:pPr>
              <w:keepNext/>
              <w:keepLines/>
              <w:spacing w:after="0" w:line="240" w:lineRule="auto"/>
              <w:jc w:val="right"/>
            </w:pPr>
            <w:r>
              <w:rPr>
                <w:sz w:val="18"/>
              </w:rPr>
              <w:t>685.335,33</w:t>
            </w:r>
          </w:p>
        </w:tc>
        <w:tc>
          <w:tcPr>
            <w:tcW w:w="1860" w:type="dxa"/>
            <w:tcMar>
              <w:top w:w="0" w:type="dxa"/>
              <w:bottom w:w="0" w:type="dxa"/>
            </w:tcMar>
            <w:vAlign w:val="center"/>
          </w:tcPr>
          <w:p w14:paraId="6182595A" w14:textId="77777777" w:rsidR="00A44C47" w:rsidRDefault="00CC517F">
            <w:pPr>
              <w:keepNext/>
              <w:keepLines/>
              <w:spacing w:after="0" w:line="240" w:lineRule="auto"/>
              <w:jc w:val="right"/>
            </w:pPr>
            <w:r>
              <w:rPr>
                <w:sz w:val="18"/>
              </w:rPr>
              <w:t>859.493,11</w:t>
            </w:r>
          </w:p>
        </w:tc>
        <w:tc>
          <w:tcPr>
            <w:tcW w:w="700" w:type="dxa"/>
            <w:tcMar>
              <w:top w:w="0" w:type="dxa"/>
              <w:bottom w:w="0" w:type="dxa"/>
            </w:tcMar>
            <w:vAlign w:val="center"/>
          </w:tcPr>
          <w:p w14:paraId="6182595B" w14:textId="77777777" w:rsidR="00A44C47" w:rsidRDefault="00CC517F">
            <w:pPr>
              <w:keepNext/>
              <w:keepLines/>
              <w:spacing w:after="0" w:line="240" w:lineRule="auto"/>
              <w:jc w:val="right"/>
            </w:pPr>
            <w:r>
              <w:rPr>
                <w:sz w:val="18"/>
              </w:rPr>
              <w:t>125,4</w:t>
            </w:r>
          </w:p>
        </w:tc>
      </w:tr>
      <w:tr w:rsidR="00A44C47" w14:paraId="61825963" w14:textId="77777777">
        <w:tblPrEx>
          <w:tblCellMar>
            <w:top w:w="0" w:type="dxa"/>
            <w:bottom w:w="0" w:type="dxa"/>
          </w:tblCellMar>
        </w:tblPrEx>
        <w:trPr>
          <w:cantSplit/>
          <w:trHeight w:val="560"/>
        </w:trPr>
        <w:tc>
          <w:tcPr>
            <w:tcW w:w="700" w:type="dxa"/>
            <w:tcMar>
              <w:top w:w="0" w:type="dxa"/>
              <w:bottom w:w="0" w:type="dxa"/>
            </w:tcMar>
            <w:vAlign w:val="center"/>
          </w:tcPr>
          <w:p w14:paraId="6182595D" w14:textId="77777777" w:rsidR="00A44C47" w:rsidRDefault="00A44C47">
            <w:pPr>
              <w:keepNext/>
              <w:keepLines/>
              <w:spacing w:after="0" w:line="240" w:lineRule="auto"/>
            </w:pPr>
          </w:p>
        </w:tc>
        <w:tc>
          <w:tcPr>
            <w:tcW w:w="3180" w:type="dxa"/>
            <w:tcMar>
              <w:top w:w="0" w:type="dxa"/>
              <w:bottom w:w="0" w:type="dxa"/>
            </w:tcMar>
            <w:vAlign w:val="center"/>
          </w:tcPr>
          <w:p w14:paraId="6182595E" w14:textId="77777777" w:rsidR="00A44C47" w:rsidRDefault="00CC517F">
            <w:pPr>
              <w:keepNext/>
              <w:keepLines/>
              <w:spacing w:after="0" w:line="240" w:lineRule="auto"/>
            </w:pPr>
            <w:r>
              <w:rPr>
                <w:b/>
                <w:sz w:val="18"/>
              </w:rPr>
              <w:t>VIŠAK PRIHODA POSLOVANJA (šifre 6-Z005)</w:t>
            </w:r>
          </w:p>
        </w:tc>
        <w:tc>
          <w:tcPr>
            <w:tcW w:w="700" w:type="dxa"/>
            <w:tcMar>
              <w:top w:w="0" w:type="dxa"/>
              <w:bottom w:w="0" w:type="dxa"/>
            </w:tcMar>
            <w:vAlign w:val="center"/>
          </w:tcPr>
          <w:p w14:paraId="6182595F" w14:textId="77777777" w:rsidR="00A44C47" w:rsidRDefault="00CC517F">
            <w:pPr>
              <w:keepNext/>
              <w:keepLines/>
              <w:spacing w:after="0" w:line="240" w:lineRule="auto"/>
            </w:pPr>
            <w:r>
              <w:rPr>
                <w:b/>
                <w:sz w:val="18"/>
              </w:rPr>
              <w:t>X001</w:t>
            </w:r>
          </w:p>
        </w:tc>
        <w:tc>
          <w:tcPr>
            <w:tcW w:w="1860" w:type="dxa"/>
            <w:tcMar>
              <w:top w:w="0" w:type="dxa"/>
              <w:bottom w:w="0" w:type="dxa"/>
            </w:tcMar>
            <w:vAlign w:val="center"/>
          </w:tcPr>
          <w:p w14:paraId="61825960" w14:textId="77777777" w:rsidR="00A44C47" w:rsidRDefault="00CC517F">
            <w:pPr>
              <w:keepNext/>
              <w:keepLines/>
              <w:spacing w:after="0" w:line="240" w:lineRule="auto"/>
              <w:jc w:val="right"/>
            </w:pPr>
            <w:r>
              <w:rPr>
                <w:b/>
                <w:sz w:val="18"/>
              </w:rPr>
              <w:t>91.673,40</w:t>
            </w:r>
          </w:p>
        </w:tc>
        <w:tc>
          <w:tcPr>
            <w:tcW w:w="1860" w:type="dxa"/>
            <w:tcMar>
              <w:top w:w="0" w:type="dxa"/>
              <w:bottom w:w="0" w:type="dxa"/>
            </w:tcMar>
            <w:vAlign w:val="center"/>
          </w:tcPr>
          <w:p w14:paraId="61825961" w14:textId="77777777" w:rsidR="00A44C47" w:rsidRDefault="00CC517F">
            <w:pPr>
              <w:keepNext/>
              <w:keepLines/>
              <w:spacing w:after="0" w:line="240" w:lineRule="auto"/>
              <w:jc w:val="right"/>
            </w:pPr>
            <w:r>
              <w:rPr>
                <w:b/>
                <w:sz w:val="18"/>
              </w:rPr>
              <w:t>114.664,81</w:t>
            </w:r>
          </w:p>
        </w:tc>
        <w:tc>
          <w:tcPr>
            <w:tcW w:w="700" w:type="dxa"/>
            <w:tcMar>
              <w:top w:w="0" w:type="dxa"/>
              <w:bottom w:w="0" w:type="dxa"/>
            </w:tcMar>
            <w:vAlign w:val="center"/>
          </w:tcPr>
          <w:p w14:paraId="61825962" w14:textId="77777777" w:rsidR="00A44C47" w:rsidRDefault="00CC517F">
            <w:pPr>
              <w:keepNext/>
              <w:keepLines/>
              <w:spacing w:after="0" w:line="240" w:lineRule="auto"/>
              <w:jc w:val="right"/>
            </w:pPr>
            <w:r>
              <w:rPr>
                <w:b/>
                <w:sz w:val="18"/>
              </w:rPr>
              <w:t>125,1</w:t>
            </w:r>
          </w:p>
        </w:tc>
      </w:tr>
      <w:tr w:rsidR="00A44C47" w14:paraId="6182596A" w14:textId="77777777">
        <w:tblPrEx>
          <w:tblCellMar>
            <w:top w:w="0" w:type="dxa"/>
            <w:bottom w:w="0" w:type="dxa"/>
          </w:tblCellMar>
        </w:tblPrEx>
        <w:trPr>
          <w:cantSplit/>
          <w:trHeight w:val="560"/>
        </w:trPr>
        <w:tc>
          <w:tcPr>
            <w:tcW w:w="700" w:type="dxa"/>
            <w:tcMar>
              <w:top w:w="0" w:type="dxa"/>
              <w:bottom w:w="0" w:type="dxa"/>
            </w:tcMar>
            <w:vAlign w:val="center"/>
          </w:tcPr>
          <w:p w14:paraId="61825964" w14:textId="77777777" w:rsidR="00A44C47" w:rsidRDefault="00CC517F">
            <w:pPr>
              <w:keepNext/>
              <w:keepLines/>
              <w:spacing w:after="0" w:line="240" w:lineRule="auto"/>
            </w:pPr>
            <w:r>
              <w:rPr>
                <w:sz w:val="18"/>
              </w:rPr>
              <w:t>7</w:t>
            </w:r>
          </w:p>
        </w:tc>
        <w:tc>
          <w:tcPr>
            <w:tcW w:w="3180" w:type="dxa"/>
            <w:tcMar>
              <w:top w:w="0" w:type="dxa"/>
              <w:bottom w:w="0" w:type="dxa"/>
            </w:tcMar>
            <w:vAlign w:val="center"/>
          </w:tcPr>
          <w:p w14:paraId="61825965" w14:textId="77777777" w:rsidR="00A44C47" w:rsidRDefault="00CC517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1825966" w14:textId="77777777" w:rsidR="00A44C47" w:rsidRDefault="00CC517F">
            <w:pPr>
              <w:keepNext/>
              <w:keepLines/>
              <w:spacing w:after="0" w:line="240" w:lineRule="auto"/>
            </w:pPr>
            <w:r>
              <w:rPr>
                <w:sz w:val="18"/>
              </w:rPr>
              <w:t>7</w:t>
            </w:r>
          </w:p>
        </w:tc>
        <w:tc>
          <w:tcPr>
            <w:tcW w:w="1860" w:type="dxa"/>
            <w:tcMar>
              <w:top w:w="0" w:type="dxa"/>
              <w:bottom w:w="0" w:type="dxa"/>
            </w:tcMar>
            <w:vAlign w:val="center"/>
          </w:tcPr>
          <w:p w14:paraId="61825967"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968" w14:textId="77777777" w:rsidR="00A44C47" w:rsidRDefault="00CC517F">
            <w:pPr>
              <w:keepNext/>
              <w:keepLines/>
              <w:spacing w:after="0" w:line="240" w:lineRule="auto"/>
              <w:jc w:val="right"/>
            </w:pPr>
            <w:r>
              <w:rPr>
                <w:sz w:val="18"/>
              </w:rPr>
              <w:t>0,00</w:t>
            </w:r>
          </w:p>
        </w:tc>
        <w:tc>
          <w:tcPr>
            <w:tcW w:w="700" w:type="dxa"/>
            <w:tcMar>
              <w:top w:w="0" w:type="dxa"/>
              <w:bottom w:w="0" w:type="dxa"/>
            </w:tcMar>
            <w:vAlign w:val="center"/>
          </w:tcPr>
          <w:p w14:paraId="61825969" w14:textId="77777777" w:rsidR="00A44C47" w:rsidRDefault="00CC517F">
            <w:pPr>
              <w:keepNext/>
              <w:keepLines/>
              <w:spacing w:after="0" w:line="240" w:lineRule="auto"/>
              <w:jc w:val="right"/>
            </w:pPr>
            <w:r>
              <w:rPr>
                <w:sz w:val="18"/>
              </w:rPr>
              <w:t>-</w:t>
            </w:r>
          </w:p>
        </w:tc>
      </w:tr>
      <w:tr w:rsidR="00A44C47" w14:paraId="61825971" w14:textId="77777777">
        <w:tblPrEx>
          <w:tblCellMar>
            <w:top w:w="0" w:type="dxa"/>
            <w:bottom w:w="0" w:type="dxa"/>
          </w:tblCellMar>
        </w:tblPrEx>
        <w:trPr>
          <w:cantSplit/>
          <w:trHeight w:val="560"/>
        </w:trPr>
        <w:tc>
          <w:tcPr>
            <w:tcW w:w="700" w:type="dxa"/>
            <w:tcMar>
              <w:top w:w="0" w:type="dxa"/>
              <w:bottom w:w="0" w:type="dxa"/>
            </w:tcMar>
            <w:vAlign w:val="center"/>
          </w:tcPr>
          <w:p w14:paraId="6182596B" w14:textId="77777777" w:rsidR="00A44C47" w:rsidRDefault="00CC517F">
            <w:pPr>
              <w:keepNext/>
              <w:keepLines/>
              <w:spacing w:after="0" w:line="240" w:lineRule="auto"/>
            </w:pPr>
            <w:r>
              <w:rPr>
                <w:sz w:val="18"/>
              </w:rPr>
              <w:t>4</w:t>
            </w:r>
          </w:p>
        </w:tc>
        <w:tc>
          <w:tcPr>
            <w:tcW w:w="3180" w:type="dxa"/>
            <w:tcMar>
              <w:top w:w="0" w:type="dxa"/>
              <w:bottom w:w="0" w:type="dxa"/>
            </w:tcMar>
            <w:vAlign w:val="center"/>
          </w:tcPr>
          <w:p w14:paraId="6182596C" w14:textId="77777777" w:rsidR="00A44C47" w:rsidRDefault="00CC517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182596D" w14:textId="77777777" w:rsidR="00A44C47" w:rsidRDefault="00CC517F">
            <w:pPr>
              <w:keepNext/>
              <w:keepLines/>
              <w:spacing w:after="0" w:line="240" w:lineRule="auto"/>
            </w:pPr>
            <w:r>
              <w:rPr>
                <w:sz w:val="18"/>
              </w:rPr>
              <w:t>4</w:t>
            </w:r>
          </w:p>
        </w:tc>
        <w:tc>
          <w:tcPr>
            <w:tcW w:w="1860" w:type="dxa"/>
            <w:tcMar>
              <w:top w:w="0" w:type="dxa"/>
              <w:bottom w:w="0" w:type="dxa"/>
            </w:tcMar>
            <w:vAlign w:val="center"/>
          </w:tcPr>
          <w:p w14:paraId="6182596E" w14:textId="77777777" w:rsidR="00A44C47" w:rsidRDefault="00CC517F">
            <w:pPr>
              <w:keepNext/>
              <w:keepLines/>
              <w:spacing w:after="0" w:line="240" w:lineRule="auto"/>
              <w:jc w:val="right"/>
            </w:pPr>
            <w:r>
              <w:rPr>
                <w:sz w:val="18"/>
              </w:rPr>
              <w:t>167.902,79</w:t>
            </w:r>
          </w:p>
        </w:tc>
        <w:tc>
          <w:tcPr>
            <w:tcW w:w="1860" w:type="dxa"/>
            <w:tcMar>
              <w:top w:w="0" w:type="dxa"/>
              <w:bottom w:w="0" w:type="dxa"/>
            </w:tcMar>
            <w:vAlign w:val="center"/>
          </w:tcPr>
          <w:p w14:paraId="6182596F" w14:textId="77777777" w:rsidR="00A44C47" w:rsidRDefault="00CC517F">
            <w:pPr>
              <w:keepNext/>
              <w:keepLines/>
              <w:spacing w:after="0" w:line="240" w:lineRule="auto"/>
              <w:jc w:val="right"/>
            </w:pPr>
            <w:r>
              <w:rPr>
                <w:sz w:val="18"/>
              </w:rPr>
              <w:t>17.789,18</w:t>
            </w:r>
          </w:p>
        </w:tc>
        <w:tc>
          <w:tcPr>
            <w:tcW w:w="700" w:type="dxa"/>
            <w:tcMar>
              <w:top w:w="0" w:type="dxa"/>
              <w:bottom w:w="0" w:type="dxa"/>
            </w:tcMar>
            <w:vAlign w:val="center"/>
          </w:tcPr>
          <w:p w14:paraId="61825970" w14:textId="77777777" w:rsidR="00A44C47" w:rsidRDefault="00CC517F">
            <w:pPr>
              <w:keepNext/>
              <w:keepLines/>
              <w:spacing w:after="0" w:line="240" w:lineRule="auto"/>
              <w:jc w:val="right"/>
            </w:pPr>
            <w:r>
              <w:rPr>
                <w:sz w:val="18"/>
              </w:rPr>
              <w:t>10,6</w:t>
            </w:r>
          </w:p>
        </w:tc>
      </w:tr>
      <w:tr w:rsidR="00A44C47" w14:paraId="61825978" w14:textId="77777777">
        <w:tblPrEx>
          <w:tblCellMar>
            <w:top w:w="0" w:type="dxa"/>
            <w:bottom w:w="0" w:type="dxa"/>
          </w:tblCellMar>
        </w:tblPrEx>
        <w:trPr>
          <w:cantSplit/>
          <w:trHeight w:val="560"/>
        </w:trPr>
        <w:tc>
          <w:tcPr>
            <w:tcW w:w="700" w:type="dxa"/>
            <w:tcMar>
              <w:top w:w="0" w:type="dxa"/>
              <w:bottom w:w="0" w:type="dxa"/>
            </w:tcMar>
            <w:vAlign w:val="center"/>
          </w:tcPr>
          <w:p w14:paraId="61825972" w14:textId="77777777" w:rsidR="00A44C47" w:rsidRDefault="00A44C47">
            <w:pPr>
              <w:keepNext/>
              <w:keepLines/>
              <w:spacing w:after="0" w:line="240" w:lineRule="auto"/>
            </w:pPr>
          </w:p>
        </w:tc>
        <w:tc>
          <w:tcPr>
            <w:tcW w:w="3180" w:type="dxa"/>
            <w:tcMar>
              <w:top w:w="0" w:type="dxa"/>
              <w:bottom w:w="0" w:type="dxa"/>
            </w:tcMar>
            <w:vAlign w:val="center"/>
          </w:tcPr>
          <w:p w14:paraId="61825973" w14:textId="77777777" w:rsidR="00A44C47" w:rsidRDefault="00CC517F">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1825974" w14:textId="77777777" w:rsidR="00A44C47" w:rsidRDefault="00CC517F">
            <w:pPr>
              <w:keepNext/>
              <w:keepLines/>
              <w:spacing w:after="0" w:line="240" w:lineRule="auto"/>
            </w:pPr>
            <w:r>
              <w:rPr>
                <w:b/>
                <w:sz w:val="18"/>
              </w:rPr>
              <w:t>Y002</w:t>
            </w:r>
          </w:p>
        </w:tc>
        <w:tc>
          <w:tcPr>
            <w:tcW w:w="1860" w:type="dxa"/>
            <w:tcMar>
              <w:top w:w="0" w:type="dxa"/>
              <w:bottom w:w="0" w:type="dxa"/>
            </w:tcMar>
            <w:vAlign w:val="center"/>
          </w:tcPr>
          <w:p w14:paraId="61825975" w14:textId="77777777" w:rsidR="00A44C47" w:rsidRDefault="00CC517F">
            <w:pPr>
              <w:keepNext/>
              <w:keepLines/>
              <w:spacing w:after="0" w:line="240" w:lineRule="auto"/>
              <w:jc w:val="right"/>
            </w:pPr>
            <w:r>
              <w:rPr>
                <w:b/>
                <w:sz w:val="18"/>
              </w:rPr>
              <w:t>167.902,79</w:t>
            </w:r>
          </w:p>
        </w:tc>
        <w:tc>
          <w:tcPr>
            <w:tcW w:w="1860" w:type="dxa"/>
            <w:tcMar>
              <w:top w:w="0" w:type="dxa"/>
              <w:bottom w:w="0" w:type="dxa"/>
            </w:tcMar>
            <w:vAlign w:val="center"/>
          </w:tcPr>
          <w:p w14:paraId="61825976" w14:textId="77777777" w:rsidR="00A44C47" w:rsidRDefault="00CC517F">
            <w:pPr>
              <w:keepNext/>
              <w:keepLines/>
              <w:spacing w:after="0" w:line="240" w:lineRule="auto"/>
              <w:jc w:val="right"/>
            </w:pPr>
            <w:r>
              <w:rPr>
                <w:b/>
                <w:sz w:val="18"/>
              </w:rPr>
              <w:t>17.789,18</w:t>
            </w:r>
          </w:p>
        </w:tc>
        <w:tc>
          <w:tcPr>
            <w:tcW w:w="700" w:type="dxa"/>
            <w:tcMar>
              <w:top w:w="0" w:type="dxa"/>
              <w:bottom w:w="0" w:type="dxa"/>
            </w:tcMar>
            <w:vAlign w:val="center"/>
          </w:tcPr>
          <w:p w14:paraId="61825977" w14:textId="77777777" w:rsidR="00A44C47" w:rsidRDefault="00CC517F">
            <w:pPr>
              <w:keepNext/>
              <w:keepLines/>
              <w:spacing w:after="0" w:line="240" w:lineRule="auto"/>
              <w:jc w:val="right"/>
            </w:pPr>
            <w:r>
              <w:rPr>
                <w:b/>
                <w:sz w:val="18"/>
              </w:rPr>
              <w:t>10,6</w:t>
            </w:r>
          </w:p>
        </w:tc>
      </w:tr>
      <w:tr w:rsidR="00A44C47" w14:paraId="6182597F" w14:textId="77777777">
        <w:tblPrEx>
          <w:tblCellMar>
            <w:top w:w="0" w:type="dxa"/>
            <w:bottom w:w="0" w:type="dxa"/>
          </w:tblCellMar>
        </w:tblPrEx>
        <w:trPr>
          <w:cantSplit/>
          <w:trHeight w:val="560"/>
        </w:trPr>
        <w:tc>
          <w:tcPr>
            <w:tcW w:w="700" w:type="dxa"/>
            <w:tcMar>
              <w:top w:w="0" w:type="dxa"/>
              <w:bottom w:w="0" w:type="dxa"/>
            </w:tcMar>
            <w:vAlign w:val="center"/>
          </w:tcPr>
          <w:p w14:paraId="61825979" w14:textId="77777777" w:rsidR="00A44C47" w:rsidRDefault="00CC517F">
            <w:pPr>
              <w:keepNext/>
              <w:keepLines/>
              <w:spacing w:after="0" w:line="240" w:lineRule="auto"/>
            </w:pPr>
            <w:r>
              <w:rPr>
                <w:sz w:val="18"/>
              </w:rPr>
              <w:t>8</w:t>
            </w:r>
          </w:p>
        </w:tc>
        <w:tc>
          <w:tcPr>
            <w:tcW w:w="3180" w:type="dxa"/>
            <w:tcMar>
              <w:top w:w="0" w:type="dxa"/>
              <w:bottom w:w="0" w:type="dxa"/>
            </w:tcMar>
            <w:vAlign w:val="center"/>
          </w:tcPr>
          <w:p w14:paraId="6182597A" w14:textId="77777777" w:rsidR="00A44C47" w:rsidRDefault="00CC517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182597B" w14:textId="77777777" w:rsidR="00A44C47" w:rsidRDefault="00CC517F">
            <w:pPr>
              <w:keepNext/>
              <w:keepLines/>
              <w:spacing w:after="0" w:line="240" w:lineRule="auto"/>
            </w:pPr>
            <w:r>
              <w:rPr>
                <w:sz w:val="18"/>
              </w:rPr>
              <w:t>8</w:t>
            </w:r>
          </w:p>
        </w:tc>
        <w:tc>
          <w:tcPr>
            <w:tcW w:w="1860" w:type="dxa"/>
            <w:tcMar>
              <w:top w:w="0" w:type="dxa"/>
              <w:bottom w:w="0" w:type="dxa"/>
            </w:tcMar>
            <w:vAlign w:val="center"/>
          </w:tcPr>
          <w:p w14:paraId="6182597C"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97D" w14:textId="77777777" w:rsidR="00A44C47" w:rsidRDefault="00CC517F">
            <w:pPr>
              <w:keepNext/>
              <w:keepLines/>
              <w:spacing w:after="0" w:line="240" w:lineRule="auto"/>
              <w:jc w:val="right"/>
            </w:pPr>
            <w:r>
              <w:rPr>
                <w:sz w:val="18"/>
              </w:rPr>
              <w:t>0,00</w:t>
            </w:r>
          </w:p>
        </w:tc>
        <w:tc>
          <w:tcPr>
            <w:tcW w:w="700" w:type="dxa"/>
            <w:tcMar>
              <w:top w:w="0" w:type="dxa"/>
              <w:bottom w:w="0" w:type="dxa"/>
            </w:tcMar>
            <w:vAlign w:val="center"/>
          </w:tcPr>
          <w:p w14:paraId="6182597E" w14:textId="77777777" w:rsidR="00A44C47" w:rsidRDefault="00CC517F">
            <w:pPr>
              <w:keepNext/>
              <w:keepLines/>
              <w:spacing w:after="0" w:line="240" w:lineRule="auto"/>
              <w:jc w:val="right"/>
            </w:pPr>
            <w:r>
              <w:rPr>
                <w:sz w:val="18"/>
              </w:rPr>
              <w:t>-</w:t>
            </w:r>
          </w:p>
        </w:tc>
      </w:tr>
      <w:tr w:rsidR="00A44C47" w14:paraId="61825986" w14:textId="77777777">
        <w:tblPrEx>
          <w:tblCellMar>
            <w:top w:w="0" w:type="dxa"/>
            <w:bottom w:w="0" w:type="dxa"/>
          </w:tblCellMar>
        </w:tblPrEx>
        <w:trPr>
          <w:cantSplit/>
          <w:trHeight w:val="560"/>
        </w:trPr>
        <w:tc>
          <w:tcPr>
            <w:tcW w:w="700" w:type="dxa"/>
            <w:tcMar>
              <w:top w:w="0" w:type="dxa"/>
              <w:bottom w:w="0" w:type="dxa"/>
            </w:tcMar>
            <w:vAlign w:val="center"/>
          </w:tcPr>
          <w:p w14:paraId="61825980" w14:textId="77777777" w:rsidR="00A44C47" w:rsidRDefault="00CC517F">
            <w:pPr>
              <w:keepNext/>
              <w:keepLines/>
              <w:spacing w:after="0" w:line="240" w:lineRule="auto"/>
            </w:pPr>
            <w:r>
              <w:rPr>
                <w:sz w:val="18"/>
              </w:rPr>
              <w:t>5</w:t>
            </w:r>
          </w:p>
        </w:tc>
        <w:tc>
          <w:tcPr>
            <w:tcW w:w="3180" w:type="dxa"/>
            <w:tcMar>
              <w:top w:w="0" w:type="dxa"/>
              <w:bottom w:w="0" w:type="dxa"/>
            </w:tcMar>
            <w:vAlign w:val="center"/>
          </w:tcPr>
          <w:p w14:paraId="61825981" w14:textId="77777777" w:rsidR="00A44C47" w:rsidRDefault="00CC517F">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1825982" w14:textId="77777777" w:rsidR="00A44C47" w:rsidRDefault="00CC517F">
            <w:pPr>
              <w:keepNext/>
              <w:keepLines/>
              <w:spacing w:after="0" w:line="240" w:lineRule="auto"/>
            </w:pPr>
            <w:r>
              <w:rPr>
                <w:sz w:val="18"/>
              </w:rPr>
              <w:t>5</w:t>
            </w:r>
          </w:p>
        </w:tc>
        <w:tc>
          <w:tcPr>
            <w:tcW w:w="1860" w:type="dxa"/>
            <w:tcMar>
              <w:top w:w="0" w:type="dxa"/>
              <w:bottom w:w="0" w:type="dxa"/>
            </w:tcMar>
            <w:vAlign w:val="center"/>
          </w:tcPr>
          <w:p w14:paraId="61825983"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984" w14:textId="77777777" w:rsidR="00A44C47" w:rsidRDefault="00CC517F">
            <w:pPr>
              <w:keepNext/>
              <w:keepLines/>
              <w:spacing w:after="0" w:line="240" w:lineRule="auto"/>
              <w:jc w:val="right"/>
            </w:pPr>
            <w:r>
              <w:rPr>
                <w:sz w:val="18"/>
              </w:rPr>
              <w:t>0,00</w:t>
            </w:r>
          </w:p>
        </w:tc>
        <w:tc>
          <w:tcPr>
            <w:tcW w:w="700" w:type="dxa"/>
            <w:tcMar>
              <w:top w:w="0" w:type="dxa"/>
              <w:bottom w:w="0" w:type="dxa"/>
            </w:tcMar>
            <w:vAlign w:val="center"/>
          </w:tcPr>
          <w:p w14:paraId="61825985" w14:textId="77777777" w:rsidR="00A44C47" w:rsidRDefault="00CC517F">
            <w:pPr>
              <w:keepNext/>
              <w:keepLines/>
              <w:spacing w:after="0" w:line="240" w:lineRule="auto"/>
              <w:jc w:val="right"/>
            </w:pPr>
            <w:r>
              <w:rPr>
                <w:sz w:val="18"/>
              </w:rPr>
              <w:t>-</w:t>
            </w:r>
          </w:p>
        </w:tc>
      </w:tr>
      <w:tr w:rsidR="00A44C47" w14:paraId="6182598D" w14:textId="77777777">
        <w:tblPrEx>
          <w:tblCellMar>
            <w:top w:w="0" w:type="dxa"/>
            <w:bottom w:w="0" w:type="dxa"/>
          </w:tblCellMar>
        </w:tblPrEx>
        <w:trPr>
          <w:cantSplit/>
          <w:trHeight w:val="560"/>
        </w:trPr>
        <w:tc>
          <w:tcPr>
            <w:tcW w:w="700" w:type="dxa"/>
            <w:tcMar>
              <w:top w:w="0" w:type="dxa"/>
              <w:bottom w:w="0" w:type="dxa"/>
            </w:tcMar>
            <w:vAlign w:val="center"/>
          </w:tcPr>
          <w:p w14:paraId="61825987" w14:textId="77777777" w:rsidR="00A44C47" w:rsidRDefault="00A44C47">
            <w:pPr>
              <w:keepNext/>
              <w:keepLines/>
              <w:spacing w:after="0" w:line="240" w:lineRule="auto"/>
            </w:pPr>
          </w:p>
        </w:tc>
        <w:tc>
          <w:tcPr>
            <w:tcW w:w="3180" w:type="dxa"/>
            <w:tcMar>
              <w:top w:w="0" w:type="dxa"/>
              <w:bottom w:w="0" w:type="dxa"/>
            </w:tcMar>
            <w:vAlign w:val="center"/>
          </w:tcPr>
          <w:p w14:paraId="61825988" w14:textId="77777777" w:rsidR="00A44C47" w:rsidRDefault="00CC517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1825989" w14:textId="77777777" w:rsidR="00A44C47" w:rsidRDefault="00CC517F">
            <w:pPr>
              <w:keepNext/>
              <w:keepLines/>
              <w:spacing w:after="0" w:line="240" w:lineRule="auto"/>
            </w:pPr>
            <w:r>
              <w:rPr>
                <w:b/>
                <w:sz w:val="18"/>
              </w:rPr>
              <w:t>X003, Y003</w:t>
            </w:r>
          </w:p>
        </w:tc>
        <w:tc>
          <w:tcPr>
            <w:tcW w:w="1860" w:type="dxa"/>
            <w:tcMar>
              <w:top w:w="0" w:type="dxa"/>
              <w:bottom w:w="0" w:type="dxa"/>
            </w:tcMar>
            <w:vAlign w:val="center"/>
          </w:tcPr>
          <w:p w14:paraId="6182598A" w14:textId="77777777" w:rsidR="00A44C47" w:rsidRDefault="00CC517F">
            <w:pPr>
              <w:keepNext/>
              <w:keepLines/>
              <w:spacing w:after="0" w:line="240" w:lineRule="auto"/>
              <w:jc w:val="right"/>
            </w:pPr>
            <w:r>
              <w:rPr>
                <w:b/>
                <w:sz w:val="18"/>
              </w:rPr>
              <w:t>0,00</w:t>
            </w:r>
          </w:p>
        </w:tc>
        <w:tc>
          <w:tcPr>
            <w:tcW w:w="1860" w:type="dxa"/>
            <w:tcMar>
              <w:top w:w="0" w:type="dxa"/>
              <w:bottom w:w="0" w:type="dxa"/>
            </w:tcMar>
            <w:vAlign w:val="center"/>
          </w:tcPr>
          <w:p w14:paraId="6182598B" w14:textId="77777777" w:rsidR="00A44C47" w:rsidRDefault="00CC517F">
            <w:pPr>
              <w:keepNext/>
              <w:keepLines/>
              <w:spacing w:after="0" w:line="240" w:lineRule="auto"/>
              <w:jc w:val="right"/>
            </w:pPr>
            <w:r>
              <w:rPr>
                <w:b/>
                <w:sz w:val="18"/>
              </w:rPr>
              <w:t>0,00</w:t>
            </w:r>
          </w:p>
        </w:tc>
        <w:tc>
          <w:tcPr>
            <w:tcW w:w="700" w:type="dxa"/>
            <w:tcMar>
              <w:top w:w="0" w:type="dxa"/>
              <w:bottom w:w="0" w:type="dxa"/>
            </w:tcMar>
            <w:vAlign w:val="center"/>
          </w:tcPr>
          <w:p w14:paraId="6182598C" w14:textId="77777777" w:rsidR="00A44C47" w:rsidRDefault="00CC517F">
            <w:pPr>
              <w:keepNext/>
              <w:keepLines/>
              <w:spacing w:after="0" w:line="240" w:lineRule="auto"/>
              <w:jc w:val="right"/>
            </w:pPr>
            <w:r>
              <w:rPr>
                <w:b/>
                <w:sz w:val="18"/>
              </w:rPr>
              <w:t>-</w:t>
            </w:r>
          </w:p>
        </w:tc>
      </w:tr>
      <w:tr w:rsidR="00A44C47" w14:paraId="61825994" w14:textId="77777777">
        <w:tblPrEx>
          <w:tblCellMar>
            <w:top w:w="0" w:type="dxa"/>
            <w:bottom w:w="0" w:type="dxa"/>
          </w:tblCellMar>
        </w:tblPrEx>
        <w:trPr>
          <w:cantSplit/>
          <w:trHeight w:val="560"/>
        </w:trPr>
        <w:tc>
          <w:tcPr>
            <w:tcW w:w="700" w:type="dxa"/>
            <w:tcMar>
              <w:top w:w="0" w:type="dxa"/>
              <w:bottom w:w="0" w:type="dxa"/>
            </w:tcMar>
            <w:vAlign w:val="center"/>
          </w:tcPr>
          <w:p w14:paraId="6182598E" w14:textId="77777777" w:rsidR="00A44C47" w:rsidRDefault="00A44C47">
            <w:pPr>
              <w:keepNext/>
              <w:keepLines/>
              <w:spacing w:after="0" w:line="240" w:lineRule="auto"/>
            </w:pPr>
          </w:p>
        </w:tc>
        <w:tc>
          <w:tcPr>
            <w:tcW w:w="3180" w:type="dxa"/>
            <w:tcMar>
              <w:top w:w="0" w:type="dxa"/>
              <w:bottom w:w="0" w:type="dxa"/>
            </w:tcMar>
            <w:vAlign w:val="center"/>
          </w:tcPr>
          <w:p w14:paraId="6182598F" w14:textId="77777777" w:rsidR="00A44C47" w:rsidRDefault="00CC517F">
            <w:pPr>
              <w:keepNext/>
              <w:keepLines/>
              <w:spacing w:after="0" w:line="240" w:lineRule="auto"/>
            </w:pPr>
            <w:r>
              <w:rPr>
                <w:b/>
                <w:sz w:val="18"/>
              </w:rPr>
              <w:t>VIŠAK PRIHODA I PRIMITAKA (šifre X678-Y345)</w:t>
            </w:r>
          </w:p>
        </w:tc>
        <w:tc>
          <w:tcPr>
            <w:tcW w:w="700" w:type="dxa"/>
            <w:tcMar>
              <w:top w:w="0" w:type="dxa"/>
              <w:bottom w:w="0" w:type="dxa"/>
            </w:tcMar>
            <w:vAlign w:val="center"/>
          </w:tcPr>
          <w:p w14:paraId="61825990" w14:textId="77777777" w:rsidR="00A44C47" w:rsidRDefault="00CC517F">
            <w:pPr>
              <w:keepNext/>
              <w:keepLines/>
              <w:spacing w:after="0" w:line="240" w:lineRule="auto"/>
            </w:pPr>
            <w:r>
              <w:rPr>
                <w:b/>
                <w:sz w:val="18"/>
              </w:rPr>
              <w:t>X005</w:t>
            </w:r>
          </w:p>
        </w:tc>
        <w:tc>
          <w:tcPr>
            <w:tcW w:w="1860" w:type="dxa"/>
            <w:tcMar>
              <w:top w:w="0" w:type="dxa"/>
              <w:bottom w:w="0" w:type="dxa"/>
            </w:tcMar>
            <w:vAlign w:val="center"/>
          </w:tcPr>
          <w:p w14:paraId="61825991" w14:textId="77777777" w:rsidR="00A44C47" w:rsidRDefault="00CC517F">
            <w:pPr>
              <w:keepNext/>
              <w:keepLines/>
              <w:spacing w:after="0" w:line="240" w:lineRule="auto"/>
              <w:jc w:val="right"/>
            </w:pPr>
            <w:r>
              <w:rPr>
                <w:b/>
                <w:sz w:val="18"/>
              </w:rPr>
              <w:t>0,00</w:t>
            </w:r>
          </w:p>
        </w:tc>
        <w:tc>
          <w:tcPr>
            <w:tcW w:w="1860" w:type="dxa"/>
            <w:tcMar>
              <w:top w:w="0" w:type="dxa"/>
              <w:bottom w:w="0" w:type="dxa"/>
            </w:tcMar>
            <w:vAlign w:val="center"/>
          </w:tcPr>
          <w:p w14:paraId="61825992" w14:textId="77777777" w:rsidR="00A44C47" w:rsidRDefault="00CC517F">
            <w:pPr>
              <w:keepNext/>
              <w:keepLines/>
              <w:spacing w:after="0" w:line="240" w:lineRule="auto"/>
              <w:jc w:val="right"/>
            </w:pPr>
            <w:r>
              <w:rPr>
                <w:b/>
                <w:sz w:val="18"/>
              </w:rPr>
              <w:t>96.875,63</w:t>
            </w:r>
          </w:p>
        </w:tc>
        <w:tc>
          <w:tcPr>
            <w:tcW w:w="700" w:type="dxa"/>
            <w:tcMar>
              <w:top w:w="0" w:type="dxa"/>
              <w:bottom w:w="0" w:type="dxa"/>
            </w:tcMar>
            <w:vAlign w:val="center"/>
          </w:tcPr>
          <w:p w14:paraId="61825993" w14:textId="77777777" w:rsidR="00A44C47" w:rsidRDefault="00CC517F">
            <w:pPr>
              <w:keepNext/>
              <w:keepLines/>
              <w:spacing w:after="0" w:line="240" w:lineRule="auto"/>
              <w:jc w:val="right"/>
            </w:pPr>
            <w:r>
              <w:rPr>
                <w:b/>
                <w:sz w:val="18"/>
              </w:rPr>
              <w:t>-</w:t>
            </w:r>
          </w:p>
        </w:tc>
      </w:tr>
    </w:tbl>
    <w:p w14:paraId="61825995" w14:textId="77777777" w:rsidR="00A44C47" w:rsidRDefault="00A44C47">
      <w:pPr>
        <w:spacing w:after="0"/>
      </w:pPr>
    </w:p>
    <w:p w14:paraId="61825996" w14:textId="77777777" w:rsidR="00A44C47" w:rsidRDefault="00CC517F">
      <w:r>
        <w:t> </w:t>
      </w:r>
    </w:p>
    <w:p w14:paraId="61825997" w14:textId="77777777" w:rsidR="00A44C47" w:rsidRDefault="00CC517F">
      <w:r>
        <w:t>Konačni prikaz prihoda i rashoda za navedeno razdoblje, odnosno iskazani trenutni višak prihoda u odnosu na rashode rezultat je dinamike povećanog poslovanja Pučkog otvorenog učilišta Koprivnica za realizirane programe, što je rezultat iznimnog truda i rada zaposlenika Učilište. </w:t>
      </w:r>
    </w:p>
    <w:p w14:paraId="61825998" w14:textId="77777777" w:rsidR="00A44C47" w:rsidRDefault="00CC517F">
      <w:r>
        <w:lastRenderedPageBreak/>
        <w:t>Ukupni prihodi poslovanja (šifra 6) u izvještajnom razdoblju iznose 974.157,92 EUR, dok ukupni rashodi poslovanja (šifra 3) iznose 859.493,11 EUR, čime je ostvaren višak prihoda poslovanja u iznosu od 114.664,81 EUR (šifra X001). U izvještajnom razdoblju nisu ostvareni prihodi od prodaje nefinancijske imovine (šifra 7), dok su rashodi za nabavu nefinancijske imovine (šifra 4) iznosili 17.789,18 EUR, što je rezultiralo manjkom prihoda od nefinancijske imovine u istom iznosu (šifra Y002). Primici od financijs</w:t>
      </w:r>
      <w:r>
        <w:t>ke imovine i zaduživanja (šifra 8), kao ni izdaci za financijsku imovinu i otplate zajmova (šifra 5), nisu ostvareni, stoga je saldo primitaka i izdataka financijske imovine neutralan (šifra X003/Y003). Slijedom navedenog, u izvještajnom razdoblju ostvaren je višak prihoda i primitaka u ukupnom iznosu od 96.875,63 EUR (šifra X005).</w:t>
      </w:r>
    </w:p>
    <w:p w14:paraId="61825999" w14:textId="44ECA77D" w:rsidR="00A44C47" w:rsidRDefault="00CC517F">
      <w:r>
        <w:t xml:space="preserve">Ukupni višak za 2025. g. u visini od 64.475,69 € nastao je kao rezultat prenesenog </w:t>
      </w:r>
      <w:r w:rsidR="00ED6435">
        <w:t>manjka</w:t>
      </w:r>
      <w:r>
        <w:t xml:space="preserve"> prihoda poslovanja POU Koprivnica iz 2024. te je uvećan za ostvareni višak prihoda poslovanja na bazi 2025. godine.</w:t>
      </w:r>
    </w:p>
    <w:p w14:paraId="6182599A" w14:textId="77777777" w:rsidR="00A44C47" w:rsidRDefault="00CC517F">
      <w:r>
        <w:br/>
      </w:r>
    </w:p>
    <w:p w14:paraId="6182599B" w14:textId="77777777" w:rsidR="00A44C47" w:rsidRDefault="00CC517F">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A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9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9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9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9F"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A0"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A1" w14:textId="77777777" w:rsidR="00A44C47" w:rsidRDefault="00CC517F">
            <w:pPr>
              <w:keepNext/>
              <w:keepLines/>
              <w:spacing w:after="0" w:line="240" w:lineRule="auto"/>
              <w:jc w:val="center"/>
            </w:pPr>
            <w:r>
              <w:rPr>
                <w:b/>
                <w:sz w:val="18"/>
              </w:rPr>
              <w:t>Indeks (%)</w:t>
            </w:r>
          </w:p>
        </w:tc>
      </w:tr>
      <w:tr w:rsidR="00A44C47" w14:paraId="618259A9" w14:textId="77777777">
        <w:tblPrEx>
          <w:tblCellMar>
            <w:top w:w="0" w:type="dxa"/>
            <w:bottom w:w="0" w:type="dxa"/>
          </w:tblCellMar>
        </w:tblPrEx>
        <w:trPr>
          <w:cantSplit/>
          <w:trHeight w:val="560"/>
        </w:trPr>
        <w:tc>
          <w:tcPr>
            <w:tcW w:w="700" w:type="dxa"/>
            <w:tcMar>
              <w:top w:w="0" w:type="dxa"/>
              <w:bottom w:w="0" w:type="dxa"/>
            </w:tcMar>
            <w:vAlign w:val="center"/>
          </w:tcPr>
          <w:p w14:paraId="618259A3" w14:textId="77777777" w:rsidR="00A44C47" w:rsidRDefault="00CC517F">
            <w:pPr>
              <w:keepNext/>
              <w:keepLines/>
              <w:spacing w:after="0" w:line="240" w:lineRule="auto"/>
            </w:pPr>
            <w:r>
              <w:rPr>
                <w:sz w:val="18"/>
              </w:rPr>
              <w:t>6</w:t>
            </w:r>
          </w:p>
        </w:tc>
        <w:tc>
          <w:tcPr>
            <w:tcW w:w="3180" w:type="dxa"/>
            <w:tcMar>
              <w:top w:w="0" w:type="dxa"/>
              <w:bottom w:w="0" w:type="dxa"/>
            </w:tcMar>
            <w:vAlign w:val="center"/>
          </w:tcPr>
          <w:p w14:paraId="618259A4" w14:textId="77777777" w:rsidR="00A44C47" w:rsidRDefault="00CC517F">
            <w:pPr>
              <w:keepNext/>
              <w:keepLines/>
              <w:spacing w:after="0" w:line="240" w:lineRule="auto"/>
            </w:pPr>
            <w:r>
              <w:rPr>
                <w:sz w:val="18"/>
              </w:rPr>
              <w:t>PRIHODI POSLOVANJA (šifre 61+62+63+64+65+66+67+68)</w:t>
            </w:r>
          </w:p>
        </w:tc>
        <w:tc>
          <w:tcPr>
            <w:tcW w:w="700" w:type="dxa"/>
            <w:tcMar>
              <w:top w:w="0" w:type="dxa"/>
              <w:bottom w:w="0" w:type="dxa"/>
            </w:tcMar>
            <w:vAlign w:val="center"/>
          </w:tcPr>
          <w:p w14:paraId="618259A5" w14:textId="77777777" w:rsidR="00A44C47" w:rsidRDefault="00CC517F">
            <w:pPr>
              <w:keepNext/>
              <w:keepLines/>
              <w:spacing w:after="0" w:line="240" w:lineRule="auto"/>
            </w:pPr>
            <w:r>
              <w:rPr>
                <w:sz w:val="18"/>
              </w:rPr>
              <w:t>6</w:t>
            </w:r>
          </w:p>
        </w:tc>
        <w:tc>
          <w:tcPr>
            <w:tcW w:w="1860" w:type="dxa"/>
            <w:tcMar>
              <w:top w:w="0" w:type="dxa"/>
              <w:bottom w:w="0" w:type="dxa"/>
            </w:tcMar>
            <w:vAlign w:val="center"/>
          </w:tcPr>
          <w:p w14:paraId="618259A6" w14:textId="77777777" w:rsidR="00A44C47" w:rsidRDefault="00CC517F">
            <w:pPr>
              <w:keepNext/>
              <w:keepLines/>
              <w:spacing w:after="0" w:line="240" w:lineRule="auto"/>
              <w:jc w:val="right"/>
            </w:pPr>
            <w:r>
              <w:rPr>
                <w:sz w:val="18"/>
              </w:rPr>
              <w:t>777.008,73</w:t>
            </w:r>
          </w:p>
        </w:tc>
        <w:tc>
          <w:tcPr>
            <w:tcW w:w="1860" w:type="dxa"/>
            <w:tcMar>
              <w:top w:w="0" w:type="dxa"/>
              <w:bottom w:w="0" w:type="dxa"/>
            </w:tcMar>
            <w:vAlign w:val="center"/>
          </w:tcPr>
          <w:p w14:paraId="618259A7" w14:textId="77777777" w:rsidR="00A44C47" w:rsidRDefault="00CC517F">
            <w:pPr>
              <w:keepNext/>
              <w:keepLines/>
              <w:spacing w:after="0" w:line="240" w:lineRule="auto"/>
              <w:jc w:val="right"/>
            </w:pPr>
            <w:r>
              <w:rPr>
                <w:sz w:val="18"/>
              </w:rPr>
              <w:t>974.157,92</w:t>
            </w:r>
          </w:p>
        </w:tc>
        <w:tc>
          <w:tcPr>
            <w:tcW w:w="700" w:type="dxa"/>
            <w:tcMar>
              <w:top w:w="0" w:type="dxa"/>
              <w:bottom w:w="0" w:type="dxa"/>
            </w:tcMar>
            <w:vAlign w:val="center"/>
          </w:tcPr>
          <w:p w14:paraId="618259A8" w14:textId="77777777" w:rsidR="00A44C47" w:rsidRDefault="00CC517F">
            <w:pPr>
              <w:keepNext/>
              <w:keepLines/>
              <w:spacing w:after="0" w:line="240" w:lineRule="auto"/>
              <w:jc w:val="right"/>
            </w:pPr>
            <w:r>
              <w:rPr>
                <w:sz w:val="18"/>
              </w:rPr>
              <w:t>125,4</w:t>
            </w:r>
          </w:p>
        </w:tc>
      </w:tr>
    </w:tbl>
    <w:p w14:paraId="618259AA" w14:textId="77777777" w:rsidR="00A44C47" w:rsidRDefault="00A44C47">
      <w:pPr>
        <w:spacing w:after="0"/>
      </w:pPr>
    </w:p>
    <w:p w14:paraId="618259AB" w14:textId="77777777" w:rsidR="00A44C47" w:rsidRDefault="00CC517F">
      <w:r>
        <w:t>U obrascu PRRAS na razini ukupnih prihoda u odnosu na isto razdoblje prošle godine bilježi se povećanje na gotovo svim vrstama prihoda.</w:t>
      </w:r>
    </w:p>
    <w:p w14:paraId="618259AC" w14:textId="77777777" w:rsidR="00A44C47" w:rsidRDefault="00A44C47"/>
    <w:p w14:paraId="618259AD" w14:textId="77777777" w:rsidR="00A44C47" w:rsidRDefault="00CC517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A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A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B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B1"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B2"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B3" w14:textId="77777777" w:rsidR="00A44C47" w:rsidRDefault="00CC517F">
            <w:pPr>
              <w:keepNext/>
              <w:keepLines/>
              <w:spacing w:after="0" w:line="240" w:lineRule="auto"/>
              <w:jc w:val="center"/>
            </w:pPr>
            <w:r>
              <w:rPr>
                <w:b/>
                <w:sz w:val="18"/>
              </w:rPr>
              <w:t>Indeks (%)</w:t>
            </w:r>
          </w:p>
        </w:tc>
      </w:tr>
      <w:tr w:rsidR="00A44C47" w14:paraId="618259BB" w14:textId="77777777">
        <w:tblPrEx>
          <w:tblCellMar>
            <w:top w:w="0" w:type="dxa"/>
            <w:bottom w:w="0" w:type="dxa"/>
          </w:tblCellMar>
        </w:tblPrEx>
        <w:trPr>
          <w:cantSplit/>
          <w:trHeight w:val="560"/>
        </w:trPr>
        <w:tc>
          <w:tcPr>
            <w:tcW w:w="700" w:type="dxa"/>
            <w:tcMar>
              <w:top w:w="0" w:type="dxa"/>
              <w:bottom w:w="0" w:type="dxa"/>
            </w:tcMar>
            <w:vAlign w:val="center"/>
          </w:tcPr>
          <w:p w14:paraId="618259B5" w14:textId="77777777" w:rsidR="00A44C47" w:rsidRDefault="00CC517F">
            <w:pPr>
              <w:keepNext/>
              <w:keepLines/>
              <w:spacing w:after="0" w:line="240" w:lineRule="auto"/>
            </w:pPr>
            <w:r>
              <w:rPr>
                <w:sz w:val="18"/>
              </w:rPr>
              <w:t>6321</w:t>
            </w:r>
          </w:p>
        </w:tc>
        <w:tc>
          <w:tcPr>
            <w:tcW w:w="3180" w:type="dxa"/>
            <w:tcMar>
              <w:top w:w="0" w:type="dxa"/>
              <w:bottom w:w="0" w:type="dxa"/>
            </w:tcMar>
            <w:vAlign w:val="center"/>
          </w:tcPr>
          <w:p w14:paraId="618259B6" w14:textId="77777777" w:rsidR="00A44C47" w:rsidRDefault="00CC517F">
            <w:pPr>
              <w:keepNext/>
              <w:keepLines/>
              <w:spacing w:after="0" w:line="240" w:lineRule="auto"/>
            </w:pPr>
            <w:r>
              <w:rPr>
                <w:sz w:val="18"/>
              </w:rPr>
              <w:t>Tekuće pomoći od međunarodnih organizacija</w:t>
            </w:r>
          </w:p>
        </w:tc>
        <w:tc>
          <w:tcPr>
            <w:tcW w:w="700" w:type="dxa"/>
            <w:tcMar>
              <w:top w:w="0" w:type="dxa"/>
              <w:bottom w:w="0" w:type="dxa"/>
            </w:tcMar>
            <w:vAlign w:val="center"/>
          </w:tcPr>
          <w:p w14:paraId="618259B7" w14:textId="77777777" w:rsidR="00A44C47" w:rsidRDefault="00CC517F">
            <w:pPr>
              <w:keepNext/>
              <w:keepLines/>
              <w:spacing w:after="0" w:line="240" w:lineRule="auto"/>
            </w:pPr>
            <w:r>
              <w:rPr>
                <w:sz w:val="18"/>
              </w:rPr>
              <w:t>6321</w:t>
            </w:r>
          </w:p>
        </w:tc>
        <w:tc>
          <w:tcPr>
            <w:tcW w:w="1860" w:type="dxa"/>
            <w:tcMar>
              <w:top w:w="0" w:type="dxa"/>
              <w:bottom w:w="0" w:type="dxa"/>
            </w:tcMar>
            <w:vAlign w:val="center"/>
          </w:tcPr>
          <w:p w14:paraId="618259B8" w14:textId="77777777" w:rsidR="00A44C47" w:rsidRDefault="00CC517F">
            <w:pPr>
              <w:keepNext/>
              <w:keepLines/>
              <w:spacing w:after="0" w:line="240" w:lineRule="auto"/>
              <w:jc w:val="right"/>
            </w:pPr>
            <w:r>
              <w:rPr>
                <w:sz w:val="18"/>
              </w:rPr>
              <w:t>24.994,40</w:t>
            </w:r>
          </w:p>
        </w:tc>
        <w:tc>
          <w:tcPr>
            <w:tcW w:w="1860" w:type="dxa"/>
            <w:tcMar>
              <w:top w:w="0" w:type="dxa"/>
              <w:bottom w:w="0" w:type="dxa"/>
            </w:tcMar>
            <w:vAlign w:val="center"/>
          </w:tcPr>
          <w:p w14:paraId="618259B9" w14:textId="77777777" w:rsidR="00A44C47" w:rsidRDefault="00CC517F">
            <w:pPr>
              <w:keepNext/>
              <w:keepLines/>
              <w:spacing w:after="0" w:line="240" w:lineRule="auto"/>
              <w:jc w:val="right"/>
            </w:pPr>
            <w:r>
              <w:rPr>
                <w:sz w:val="18"/>
              </w:rPr>
              <w:t>47.044,60</w:t>
            </w:r>
          </w:p>
        </w:tc>
        <w:tc>
          <w:tcPr>
            <w:tcW w:w="700" w:type="dxa"/>
            <w:tcMar>
              <w:top w:w="0" w:type="dxa"/>
              <w:bottom w:w="0" w:type="dxa"/>
            </w:tcMar>
            <w:vAlign w:val="center"/>
          </w:tcPr>
          <w:p w14:paraId="618259BA" w14:textId="77777777" w:rsidR="00A44C47" w:rsidRDefault="00CC517F">
            <w:pPr>
              <w:keepNext/>
              <w:keepLines/>
              <w:spacing w:after="0" w:line="240" w:lineRule="auto"/>
              <w:jc w:val="right"/>
            </w:pPr>
            <w:r>
              <w:rPr>
                <w:sz w:val="18"/>
              </w:rPr>
              <w:t>188,2</w:t>
            </w:r>
          </w:p>
        </w:tc>
      </w:tr>
    </w:tbl>
    <w:p w14:paraId="618259BC" w14:textId="77777777" w:rsidR="00A44C47" w:rsidRDefault="00A44C47">
      <w:pPr>
        <w:spacing w:after="0"/>
      </w:pPr>
    </w:p>
    <w:p w14:paraId="618259BD" w14:textId="77777777" w:rsidR="00A44C47" w:rsidRDefault="00CC517F">
      <w:r>
        <w:t>U 2025. godini primili smo sredstva za tekuće pomoći od međunarodnih organizacija za projekte BU.BI, ESCAPE i EUROPA CINEMAS  gdje se bilježi povećanje u odnosu na 2024. godinu zbog uplata prema predanim izvješćima i završetka većine projekata.</w:t>
      </w:r>
    </w:p>
    <w:p w14:paraId="618259BE" w14:textId="77777777" w:rsidR="00A44C47" w:rsidRDefault="00A44C47"/>
    <w:p w14:paraId="618259BF" w14:textId="77777777" w:rsidR="00A44C47" w:rsidRDefault="00CC517F">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C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C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C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C3"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C4"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C5" w14:textId="77777777" w:rsidR="00A44C47" w:rsidRDefault="00CC517F">
            <w:pPr>
              <w:keepNext/>
              <w:keepLines/>
              <w:spacing w:after="0" w:line="240" w:lineRule="auto"/>
              <w:jc w:val="center"/>
            </w:pPr>
            <w:r>
              <w:rPr>
                <w:b/>
                <w:sz w:val="18"/>
              </w:rPr>
              <w:t>Indeks (%)</w:t>
            </w:r>
          </w:p>
        </w:tc>
      </w:tr>
      <w:tr w:rsidR="00A44C47" w14:paraId="618259CD" w14:textId="77777777">
        <w:tblPrEx>
          <w:tblCellMar>
            <w:top w:w="0" w:type="dxa"/>
            <w:bottom w:w="0" w:type="dxa"/>
          </w:tblCellMar>
        </w:tblPrEx>
        <w:trPr>
          <w:cantSplit/>
          <w:trHeight w:val="560"/>
        </w:trPr>
        <w:tc>
          <w:tcPr>
            <w:tcW w:w="700" w:type="dxa"/>
            <w:tcMar>
              <w:top w:w="0" w:type="dxa"/>
              <w:bottom w:w="0" w:type="dxa"/>
            </w:tcMar>
            <w:vAlign w:val="center"/>
          </w:tcPr>
          <w:p w14:paraId="618259C7" w14:textId="77777777" w:rsidR="00A44C47" w:rsidRDefault="00CC517F">
            <w:pPr>
              <w:keepNext/>
              <w:keepLines/>
              <w:spacing w:after="0" w:line="240" w:lineRule="auto"/>
            </w:pPr>
            <w:r>
              <w:rPr>
                <w:sz w:val="18"/>
              </w:rPr>
              <w:t>6323</w:t>
            </w:r>
          </w:p>
        </w:tc>
        <w:tc>
          <w:tcPr>
            <w:tcW w:w="3180" w:type="dxa"/>
            <w:tcMar>
              <w:top w:w="0" w:type="dxa"/>
              <w:bottom w:w="0" w:type="dxa"/>
            </w:tcMar>
            <w:vAlign w:val="center"/>
          </w:tcPr>
          <w:p w14:paraId="618259C8" w14:textId="77777777" w:rsidR="00A44C47" w:rsidRDefault="00CC517F">
            <w:pPr>
              <w:keepNext/>
              <w:keepLines/>
              <w:spacing w:after="0" w:line="240" w:lineRule="auto"/>
            </w:pPr>
            <w:r>
              <w:rPr>
                <w:sz w:val="18"/>
              </w:rPr>
              <w:t>Tekuće pomoći od institucija i tijela EU</w:t>
            </w:r>
          </w:p>
        </w:tc>
        <w:tc>
          <w:tcPr>
            <w:tcW w:w="700" w:type="dxa"/>
            <w:tcMar>
              <w:top w:w="0" w:type="dxa"/>
              <w:bottom w:w="0" w:type="dxa"/>
            </w:tcMar>
            <w:vAlign w:val="center"/>
          </w:tcPr>
          <w:p w14:paraId="618259C9" w14:textId="77777777" w:rsidR="00A44C47" w:rsidRDefault="00CC517F">
            <w:pPr>
              <w:keepNext/>
              <w:keepLines/>
              <w:spacing w:after="0" w:line="240" w:lineRule="auto"/>
            </w:pPr>
            <w:r>
              <w:rPr>
                <w:sz w:val="18"/>
              </w:rPr>
              <w:t>6323</w:t>
            </w:r>
          </w:p>
        </w:tc>
        <w:tc>
          <w:tcPr>
            <w:tcW w:w="1860" w:type="dxa"/>
            <w:tcMar>
              <w:top w:w="0" w:type="dxa"/>
              <w:bottom w:w="0" w:type="dxa"/>
            </w:tcMar>
            <w:vAlign w:val="center"/>
          </w:tcPr>
          <w:p w14:paraId="618259CA" w14:textId="77777777" w:rsidR="00A44C47" w:rsidRDefault="00CC517F">
            <w:pPr>
              <w:keepNext/>
              <w:keepLines/>
              <w:spacing w:after="0" w:line="240" w:lineRule="auto"/>
              <w:jc w:val="right"/>
            </w:pPr>
            <w:r>
              <w:rPr>
                <w:sz w:val="18"/>
              </w:rPr>
              <w:t>8.742,65</w:t>
            </w:r>
          </w:p>
        </w:tc>
        <w:tc>
          <w:tcPr>
            <w:tcW w:w="1860" w:type="dxa"/>
            <w:tcMar>
              <w:top w:w="0" w:type="dxa"/>
              <w:bottom w:w="0" w:type="dxa"/>
            </w:tcMar>
            <w:vAlign w:val="center"/>
          </w:tcPr>
          <w:p w14:paraId="618259CB" w14:textId="77777777" w:rsidR="00A44C47" w:rsidRDefault="00CC517F">
            <w:pPr>
              <w:keepNext/>
              <w:keepLines/>
              <w:spacing w:after="0" w:line="240" w:lineRule="auto"/>
              <w:jc w:val="right"/>
            </w:pPr>
            <w:r>
              <w:rPr>
                <w:sz w:val="18"/>
              </w:rPr>
              <w:t>1.000,00</w:t>
            </w:r>
          </w:p>
        </w:tc>
        <w:tc>
          <w:tcPr>
            <w:tcW w:w="700" w:type="dxa"/>
            <w:tcMar>
              <w:top w:w="0" w:type="dxa"/>
              <w:bottom w:w="0" w:type="dxa"/>
            </w:tcMar>
            <w:vAlign w:val="center"/>
          </w:tcPr>
          <w:p w14:paraId="618259CC" w14:textId="77777777" w:rsidR="00A44C47" w:rsidRDefault="00CC517F">
            <w:pPr>
              <w:keepNext/>
              <w:keepLines/>
              <w:spacing w:after="0" w:line="240" w:lineRule="auto"/>
              <w:jc w:val="right"/>
            </w:pPr>
            <w:r>
              <w:rPr>
                <w:sz w:val="18"/>
              </w:rPr>
              <w:t>11,4</w:t>
            </w:r>
          </w:p>
        </w:tc>
      </w:tr>
    </w:tbl>
    <w:p w14:paraId="618259CE" w14:textId="77777777" w:rsidR="00A44C47" w:rsidRDefault="00A44C47">
      <w:pPr>
        <w:spacing w:after="0"/>
      </w:pPr>
    </w:p>
    <w:p w14:paraId="618259CF" w14:textId="77777777" w:rsidR="00A44C47" w:rsidRDefault="00CC517F">
      <w:r>
        <w:t>U 2025. godini primili smo sredstva za tekuće pomoći od institucija i tijela EU za projekte  REGIONAL SYNERGY gdje se bilježi smanjenje u odnosu na 2024. godinu zbog završetka navedenog projekata.</w:t>
      </w:r>
    </w:p>
    <w:p w14:paraId="618259D0" w14:textId="77777777" w:rsidR="00A44C47" w:rsidRDefault="00A44C47"/>
    <w:p w14:paraId="618259D1" w14:textId="77777777" w:rsidR="00A44C47" w:rsidRDefault="00CC517F">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D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D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D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D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D5"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D6"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D7" w14:textId="77777777" w:rsidR="00A44C47" w:rsidRDefault="00CC517F">
            <w:pPr>
              <w:keepNext/>
              <w:keepLines/>
              <w:spacing w:after="0" w:line="240" w:lineRule="auto"/>
              <w:jc w:val="center"/>
            </w:pPr>
            <w:r>
              <w:rPr>
                <w:b/>
                <w:sz w:val="18"/>
              </w:rPr>
              <w:t>Indeks (%)</w:t>
            </w:r>
          </w:p>
        </w:tc>
      </w:tr>
      <w:tr w:rsidR="00A44C47" w14:paraId="618259DF" w14:textId="77777777">
        <w:tblPrEx>
          <w:tblCellMar>
            <w:top w:w="0" w:type="dxa"/>
            <w:bottom w:w="0" w:type="dxa"/>
          </w:tblCellMar>
        </w:tblPrEx>
        <w:trPr>
          <w:cantSplit/>
          <w:trHeight w:val="560"/>
        </w:trPr>
        <w:tc>
          <w:tcPr>
            <w:tcW w:w="700" w:type="dxa"/>
            <w:tcMar>
              <w:top w:w="0" w:type="dxa"/>
              <w:bottom w:w="0" w:type="dxa"/>
            </w:tcMar>
            <w:vAlign w:val="center"/>
          </w:tcPr>
          <w:p w14:paraId="618259D9" w14:textId="77777777" w:rsidR="00A44C47" w:rsidRDefault="00CC517F">
            <w:pPr>
              <w:keepNext/>
              <w:keepLines/>
              <w:spacing w:after="0" w:line="240" w:lineRule="auto"/>
            </w:pPr>
            <w:r>
              <w:rPr>
                <w:sz w:val="18"/>
              </w:rPr>
              <w:t>6361</w:t>
            </w:r>
          </w:p>
        </w:tc>
        <w:tc>
          <w:tcPr>
            <w:tcW w:w="3180" w:type="dxa"/>
            <w:tcMar>
              <w:top w:w="0" w:type="dxa"/>
              <w:bottom w:w="0" w:type="dxa"/>
            </w:tcMar>
            <w:vAlign w:val="center"/>
          </w:tcPr>
          <w:p w14:paraId="618259DA" w14:textId="77777777" w:rsidR="00A44C47" w:rsidRDefault="00CC517F">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18259DB" w14:textId="77777777" w:rsidR="00A44C47" w:rsidRDefault="00CC517F">
            <w:pPr>
              <w:keepNext/>
              <w:keepLines/>
              <w:spacing w:after="0" w:line="240" w:lineRule="auto"/>
            </w:pPr>
            <w:r>
              <w:rPr>
                <w:sz w:val="18"/>
              </w:rPr>
              <w:t>6361</w:t>
            </w:r>
          </w:p>
        </w:tc>
        <w:tc>
          <w:tcPr>
            <w:tcW w:w="1860" w:type="dxa"/>
            <w:tcMar>
              <w:top w:w="0" w:type="dxa"/>
              <w:bottom w:w="0" w:type="dxa"/>
            </w:tcMar>
            <w:vAlign w:val="center"/>
          </w:tcPr>
          <w:p w14:paraId="618259DC" w14:textId="77777777" w:rsidR="00A44C47" w:rsidRDefault="00CC517F">
            <w:pPr>
              <w:keepNext/>
              <w:keepLines/>
              <w:spacing w:after="0" w:line="240" w:lineRule="auto"/>
              <w:jc w:val="right"/>
            </w:pPr>
            <w:r>
              <w:rPr>
                <w:sz w:val="18"/>
              </w:rPr>
              <w:t>11.230,89</w:t>
            </w:r>
          </w:p>
        </w:tc>
        <w:tc>
          <w:tcPr>
            <w:tcW w:w="1860" w:type="dxa"/>
            <w:tcMar>
              <w:top w:w="0" w:type="dxa"/>
              <w:bottom w:w="0" w:type="dxa"/>
            </w:tcMar>
            <w:vAlign w:val="center"/>
          </w:tcPr>
          <w:p w14:paraId="618259DD" w14:textId="77777777" w:rsidR="00A44C47" w:rsidRDefault="00CC517F">
            <w:pPr>
              <w:keepNext/>
              <w:keepLines/>
              <w:spacing w:after="0" w:line="240" w:lineRule="auto"/>
              <w:jc w:val="right"/>
            </w:pPr>
            <w:r>
              <w:rPr>
                <w:sz w:val="18"/>
              </w:rPr>
              <w:t>28.335,00</w:t>
            </w:r>
          </w:p>
        </w:tc>
        <w:tc>
          <w:tcPr>
            <w:tcW w:w="700" w:type="dxa"/>
            <w:tcMar>
              <w:top w:w="0" w:type="dxa"/>
              <w:bottom w:w="0" w:type="dxa"/>
            </w:tcMar>
            <w:vAlign w:val="center"/>
          </w:tcPr>
          <w:p w14:paraId="618259DE" w14:textId="77777777" w:rsidR="00A44C47" w:rsidRDefault="00CC517F">
            <w:pPr>
              <w:keepNext/>
              <w:keepLines/>
              <w:spacing w:after="0" w:line="240" w:lineRule="auto"/>
              <w:jc w:val="right"/>
            </w:pPr>
            <w:r>
              <w:rPr>
                <w:sz w:val="18"/>
              </w:rPr>
              <w:t>252,3</w:t>
            </w:r>
          </w:p>
        </w:tc>
      </w:tr>
    </w:tbl>
    <w:p w14:paraId="618259E0" w14:textId="77777777" w:rsidR="00A44C47" w:rsidRDefault="00A44C47">
      <w:pPr>
        <w:spacing w:after="0"/>
      </w:pPr>
    </w:p>
    <w:p w14:paraId="618259E1" w14:textId="25794CFB" w:rsidR="00A44C47" w:rsidRDefault="00CC517F">
      <w:r>
        <w:t>Tekuće pomoći iz nenadležnog proračuna ove godine su povećane za iznos naknade za provođenje programa glazbeno-scenske djelatnosti i kino djelatnosti od strane KKŽ i Ministarstva</w:t>
      </w:r>
      <w:r>
        <w:t xml:space="preserve"> kulture.</w:t>
      </w:r>
    </w:p>
    <w:p w14:paraId="618259E2" w14:textId="77777777" w:rsidR="00A44C47" w:rsidRDefault="00A44C47"/>
    <w:p w14:paraId="618259E3" w14:textId="77777777" w:rsidR="00A44C47" w:rsidRDefault="00CC517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E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E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E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E7"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E8"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E9" w14:textId="77777777" w:rsidR="00A44C47" w:rsidRDefault="00CC517F">
            <w:pPr>
              <w:keepNext/>
              <w:keepLines/>
              <w:spacing w:after="0" w:line="240" w:lineRule="auto"/>
              <w:jc w:val="center"/>
            </w:pPr>
            <w:r>
              <w:rPr>
                <w:b/>
                <w:sz w:val="18"/>
              </w:rPr>
              <w:t>Indeks (%)</w:t>
            </w:r>
          </w:p>
        </w:tc>
      </w:tr>
      <w:tr w:rsidR="00A44C47" w14:paraId="618259F1" w14:textId="77777777">
        <w:tblPrEx>
          <w:tblCellMar>
            <w:top w:w="0" w:type="dxa"/>
            <w:bottom w:w="0" w:type="dxa"/>
          </w:tblCellMar>
        </w:tblPrEx>
        <w:trPr>
          <w:cantSplit/>
          <w:trHeight w:val="560"/>
        </w:trPr>
        <w:tc>
          <w:tcPr>
            <w:tcW w:w="700" w:type="dxa"/>
            <w:tcMar>
              <w:top w:w="0" w:type="dxa"/>
              <w:bottom w:w="0" w:type="dxa"/>
            </w:tcMar>
            <w:vAlign w:val="center"/>
          </w:tcPr>
          <w:p w14:paraId="618259EB" w14:textId="77777777" w:rsidR="00A44C47" w:rsidRDefault="00CC517F">
            <w:pPr>
              <w:keepNext/>
              <w:keepLines/>
              <w:spacing w:after="0" w:line="240" w:lineRule="auto"/>
            </w:pPr>
            <w:r>
              <w:rPr>
                <w:sz w:val="18"/>
              </w:rPr>
              <w:t>6381</w:t>
            </w:r>
          </w:p>
        </w:tc>
        <w:tc>
          <w:tcPr>
            <w:tcW w:w="3180" w:type="dxa"/>
            <w:tcMar>
              <w:top w:w="0" w:type="dxa"/>
              <w:bottom w:w="0" w:type="dxa"/>
            </w:tcMar>
            <w:vAlign w:val="center"/>
          </w:tcPr>
          <w:p w14:paraId="618259EC" w14:textId="77777777" w:rsidR="00A44C47" w:rsidRDefault="00CC517F">
            <w:pPr>
              <w:keepNext/>
              <w:keepLines/>
              <w:spacing w:after="0" w:line="240" w:lineRule="auto"/>
            </w:pPr>
            <w:r>
              <w:rPr>
                <w:sz w:val="18"/>
              </w:rPr>
              <w:t>Tekuće pomoći temeljem prijenosa EU sredstava</w:t>
            </w:r>
          </w:p>
        </w:tc>
        <w:tc>
          <w:tcPr>
            <w:tcW w:w="700" w:type="dxa"/>
            <w:tcMar>
              <w:top w:w="0" w:type="dxa"/>
              <w:bottom w:w="0" w:type="dxa"/>
            </w:tcMar>
            <w:vAlign w:val="center"/>
          </w:tcPr>
          <w:p w14:paraId="618259ED" w14:textId="77777777" w:rsidR="00A44C47" w:rsidRDefault="00CC517F">
            <w:pPr>
              <w:keepNext/>
              <w:keepLines/>
              <w:spacing w:after="0" w:line="240" w:lineRule="auto"/>
            </w:pPr>
            <w:r>
              <w:rPr>
                <w:sz w:val="18"/>
              </w:rPr>
              <w:t>6381</w:t>
            </w:r>
          </w:p>
        </w:tc>
        <w:tc>
          <w:tcPr>
            <w:tcW w:w="1860" w:type="dxa"/>
            <w:tcMar>
              <w:top w:w="0" w:type="dxa"/>
              <w:bottom w:w="0" w:type="dxa"/>
            </w:tcMar>
            <w:vAlign w:val="center"/>
          </w:tcPr>
          <w:p w14:paraId="618259EE" w14:textId="77777777" w:rsidR="00A44C47" w:rsidRDefault="00CC517F">
            <w:pPr>
              <w:keepNext/>
              <w:keepLines/>
              <w:spacing w:after="0" w:line="240" w:lineRule="auto"/>
              <w:jc w:val="right"/>
            </w:pPr>
            <w:r>
              <w:rPr>
                <w:sz w:val="18"/>
              </w:rPr>
              <w:t>9.679,00</w:t>
            </w:r>
          </w:p>
        </w:tc>
        <w:tc>
          <w:tcPr>
            <w:tcW w:w="1860" w:type="dxa"/>
            <w:tcMar>
              <w:top w:w="0" w:type="dxa"/>
              <w:bottom w:w="0" w:type="dxa"/>
            </w:tcMar>
            <w:vAlign w:val="center"/>
          </w:tcPr>
          <w:p w14:paraId="618259EF" w14:textId="77777777" w:rsidR="00A44C47" w:rsidRDefault="00CC517F">
            <w:pPr>
              <w:keepNext/>
              <w:keepLines/>
              <w:spacing w:after="0" w:line="240" w:lineRule="auto"/>
              <w:jc w:val="right"/>
            </w:pPr>
            <w:r>
              <w:rPr>
                <w:sz w:val="18"/>
              </w:rPr>
              <w:t>7.790,00</w:t>
            </w:r>
          </w:p>
        </w:tc>
        <w:tc>
          <w:tcPr>
            <w:tcW w:w="700" w:type="dxa"/>
            <w:tcMar>
              <w:top w:w="0" w:type="dxa"/>
              <w:bottom w:w="0" w:type="dxa"/>
            </w:tcMar>
            <w:vAlign w:val="center"/>
          </w:tcPr>
          <w:p w14:paraId="618259F0" w14:textId="77777777" w:rsidR="00A44C47" w:rsidRDefault="00CC517F">
            <w:pPr>
              <w:keepNext/>
              <w:keepLines/>
              <w:spacing w:after="0" w:line="240" w:lineRule="auto"/>
              <w:jc w:val="right"/>
            </w:pPr>
            <w:r>
              <w:rPr>
                <w:sz w:val="18"/>
              </w:rPr>
              <w:t>80,5</w:t>
            </w:r>
          </w:p>
        </w:tc>
      </w:tr>
    </w:tbl>
    <w:p w14:paraId="618259F2" w14:textId="77777777" w:rsidR="00A44C47" w:rsidRDefault="00A44C47">
      <w:pPr>
        <w:spacing w:after="0"/>
      </w:pPr>
    </w:p>
    <w:p w14:paraId="618259F3" w14:textId="24DBFC15" w:rsidR="00A44C47" w:rsidRDefault="00CC517F">
      <w:r>
        <w:t>Tekuće pomoći temeljem prijenosa EU sredstava u 2025. godini odnosi se na provođenje projekta Akreditacija 1. Sredstva za projekt Akreditacija 1 su priznata kao prihod u skladu s dostavljenim sredstvima u 2025. godini te korekcijom rezultata za 2024. godinu u skladu sa Okružnicom Ministarstva financija</w:t>
      </w:r>
      <w:r>
        <w:t>.</w:t>
      </w:r>
    </w:p>
    <w:p w14:paraId="618259F4" w14:textId="77777777" w:rsidR="00A44C47" w:rsidRDefault="00A44C47"/>
    <w:p w14:paraId="618259F5" w14:textId="77777777" w:rsidR="00A44C47" w:rsidRDefault="00CC517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9F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9F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9F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9F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9F9"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9FA"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9FB" w14:textId="77777777" w:rsidR="00A44C47" w:rsidRDefault="00CC517F">
            <w:pPr>
              <w:keepNext/>
              <w:keepLines/>
              <w:spacing w:after="0" w:line="240" w:lineRule="auto"/>
              <w:jc w:val="center"/>
            </w:pPr>
            <w:r>
              <w:rPr>
                <w:b/>
                <w:sz w:val="18"/>
              </w:rPr>
              <w:t>Indeks (%)</w:t>
            </w:r>
          </w:p>
        </w:tc>
      </w:tr>
      <w:tr w:rsidR="00A44C47" w14:paraId="61825A03" w14:textId="77777777">
        <w:tblPrEx>
          <w:tblCellMar>
            <w:top w:w="0" w:type="dxa"/>
            <w:bottom w:w="0" w:type="dxa"/>
          </w:tblCellMar>
        </w:tblPrEx>
        <w:trPr>
          <w:cantSplit/>
          <w:trHeight w:val="560"/>
        </w:trPr>
        <w:tc>
          <w:tcPr>
            <w:tcW w:w="700" w:type="dxa"/>
            <w:tcMar>
              <w:top w:w="0" w:type="dxa"/>
              <w:bottom w:w="0" w:type="dxa"/>
            </w:tcMar>
            <w:vAlign w:val="center"/>
          </w:tcPr>
          <w:p w14:paraId="618259FD" w14:textId="77777777" w:rsidR="00A44C47" w:rsidRDefault="00CC517F">
            <w:pPr>
              <w:keepNext/>
              <w:keepLines/>
              <w:spacing w:after="0" w:line="240" w:lineRule="auto"/>
            </w:pPr>
            <w:r>
              <w:rPr>
                <w:sz w:val="18"/>
              </w:rPr>
              <w:t>6526</w:t>
            </w:r>
          </w:p>
        </w:tc>
        <w:tc>
          <w:tcPr>
            <w:tcW w:w="3180" w:type="dxa"/>
            <w:tcMar>
              <w:top w:w="0" w:type="dxa"/>
              <w:bottom w:w="0" w:type="dxa"/>
            </w:tcMar>
            <w:vAlign w:val="center"/>
          </w:tcPr>
          <w:p w14:paraId="618259FE" w14:textId="77777777" w:rsidR="00A44C47" w:rsidRDefault="00CC517F">
            <w:pPr>
              <w:keepNext/>
              <w:keepLines/>
              <w:spacing w:after="0" w:line="240" w:lineRule="auto"/>
            </w:pPr>
            <w:r>
              <w:rPr>
                <w:sz w:val="18"/>
              </w:rPr>
              <w:t>Ostali nespomenuti prihodi</w:t>
            </w:r>
          </w:p>
        </w:tc>
        <w:tc>
          <w:tcPr>
            <w:tcW w:w="700" w:type="dxa"/>
            <w:tcMar>
              <w:top w:w="0" w:type="dxa"/>
              <w:bottom w:w="0" w:type="dxa"/>
            </w:tcMar>
            <w:vAlign w:val="center"/>
          </w:tcPr>
          <w:p w14:paraId="618259FF" w14:textId="77777777" w:rsidR="00A44C47" w:rsidRDefault="00CC517F">
            <w:pPr>
              <w:keepNext/>
              <w:keepLines/>
              <w:spacing w:after="0" w:line="240" w:lineRule="auto"/>
            </w:pPr>
            <w:r>
              <w:rPr>
                <w:sz w:val="18"/>
              </w:rPr>
              <w:t>6526</w:t>
            </w:r>
          </w:p>
        </w:tc>
        <w:tc>
          <w:tcPr>
            <w:tcW w:w="1860" w:type="dxa"/>
            <w:tcMar>
              <w:top w:w="0" w:type="dxa"/>
              <w:bottom w:w="0" w:type="dxa"/>
            </w:tcMar>
            <w:vAlign w:val="center"/>
          </w:tcPr>
          <w:p w14:paraId="61825A00" w14:textId="77777777" w:rsidR="00A44C47" w:rsidRDefault="00CC517F">
            <w:pPr>
              <w:keepNext/>
              <w:keepLines/>
              <w:spacing w:after="0" w:line="240" w:lineRule="auto"/>
              <w:jc w:val="right"/>
            </w:pPr>
            <w:r>
              <w:rPr>
                <w:sz w:val="18"/>
              </w:rPr>
              <w:t>97,42</w:t>
            </w:r>
          </w:p>
        </w:tc>
        <w:tc>
          <w:tcPr>
            <w:tcW w:w="1860" w:type="dxa"/>
            <w:tcMar>
              <w:top w:w="0" w:type="dxa"/>
              <w:bottom w:w="0" w:type="dxa"/>
            </w:tcMar>
            <w:vAlign w:val="center"/>
          </w:tcPr>
          <w:p w14:paraId="61825A01" w14:textId="77777777" w:rsidR="00A44C47" w:rsidRDefault="00CC517F">
            <w:pPr>
              <w:keepNext/>
              <w:keepLines/>
              <w:spacing w:after="0" w:line="240" w:lineRule="auto"/>
              <w:jc w:val="right"/>
            </w:pPr>
            <w:r>
              <w:rPr>
                <w:sz w:val="18"/>
              </w:rPr>
              <w:t>425,52</w:t>
            </w:r>
          </w:p>
        </w:tc>
        <w:tc>
          <w:tcPr>
            <w:tcW w:w="700" w:type="dxa"/>
            <w:tcMar>
              <w:top w:w="0" w:type="dxa"/>
              <w:bottom w:w="0" w:type="dxa"/>
            </w:tcMar>
            <w:vAlign w:val="center"/>
          </w:tcPr>
          <w:p w14:paraId="61825A02" w14:textId="77777777" w:rsidR="00A44C47" w:rsidRDefault="00CC517F">
            <w:pPr>
              <w:keepNext/>
              <w:keepLines/>
              <w:spacing w:after="0" w:line="240" w:lineRule="auto"/>
              <w:jc w:val="right"/>
            </w:pPr>
            <w:r>
              <w:rPr>
                <w:sz w:val="18"/>
              </w:rPr>
              <w:t>436,8</w:t>
            </w:r>
          </w:p>
        </w:tc>
      </w:tr>
    </w:tbl>
    <w:p w14:paraId="61825A04" w14:textId="77777777" w:rsidR="00A44C47" w:rsidRDefault="00A44C47">
      <w:pPr>
        <w:spacing w:after="0"/>
      </w:pPr>
    </w:p>
    <w:p w14:paraId="61825A05" w14:textId="77777777" w:rsidR="00A44C47" w:rsidRDefault="00CC517F">
      <w:r>
        <w:t>Temeljem podnesenog zahtjeva zaprimljena su sredstva za nadoknadu štete nastale uslijed oštećenja izloga plakata glazbeno-scenske i kino djelatnosti.</w:t>
      </w:r>
    </w:p>
    <w:p w14:paraId="61825A06" w14:textId="77777777" w:rsidR="00A44C47" w:rsidRDefault="00A44C47"/>
    <w:p w14:paraId="61825A07" w14:textId="77777777" w:rsidR="00A44C47" w:rsidRDefault="00CC517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0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0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0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0B"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0C"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0D" w14:textId="77777777" w:rsidR="00A44C47" w:rsidRDefault="00CC517F">
            <w:pPr>
              <w:keepNext/>
              <w:keepLines/>
              <w:spacing w:after="0" w:line="240" w:lineRule="auto"/>
              <w:jc w:val="center"/>
            </w:pPr>
            <w:r>
              <w:rPr>
                <w:b/>
                <w:sz w:val="18"/>
              </w:rPr>
              <w:t>Indeks (%)</w:t>
            </w:r>
          </w:p>
        </w:tc>
      </w:tr>
      <w:tr w:rsidR="00A44C47" w14:paraId="61825A15" w14:textId="77777777">
        <w:tblPrEx>
          <w:tblCellMar>
            <w:top w:w="0" w:type="dxa"/>
            <w:bottom w:w="0" w:type="dxa"/>
          </w:tblCellMar>
        </w:tblPrEx>
        <w:trPr>
          <w:cantSplit/>
          <w:trHeight w:val="560"/>
        </w:trPr>
        <w:tc>
          <w:tcPr>
            <w:tcW w:w="700" w:type="dxa"/>
            <w:tcMar>
              <w:top w:w="0" w:type="dxa"/>
              <w:bottom w:w="0" w:type="dxa"/>
            </w:tcMar>
            <w:vAlign w:val="center"/>
          </w:tcPr>
          <w:p w14:paraId="61825A0F" w14:textId="77777777" w:rsidR="00A44C47" w:rsidRDefault="00CC517F">
            <w:pPr>
              <w:keepNext/>
              <w:keepLines/>
              <w:spacing w:after="0" w:line="240" w:lineRule="auto"/>
            </w:pPr>
            <w:r>
              <w:rPr>
                <w:sz w:val="18"/>
              </w:rPr>
              <w:t>661</w:t>
            </w:r>
          </w:p>
        </w:tc>
        <w:tc>
          <w:tcPr>
            <w:tcW w:w="3180" w:type="dxa"/>
            <w:tcMar>
              <w:top w:w="0" w:type="dxa"/>
              <w:bottom w:w="0" w:type="dxa"/>
            </w:tcMar>
            <w:vAlign w:val="center"/>
          </w:tcPr>
          <w:p w14:paraId="61825A10" w14:textId="77777777" w:rsidR="00A44C47" w:rsidRDefault="00CC517F">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61825A11" w14:textId="77777777" w:rsidR="00A44C47" w:rsidRDefault="00CC517F">
            <w:pPr>
              <w:keepNext/>
              <w:keepLines/>
              <w:spacing w:after="0" w:line="240" w:lineRule="auto"/>
            </w:pPr>
            <w:r>
              <w:rPr>
                <w:sz w:val="18"/>
              </w:rPr>
              <w:t>661</w:t>
            </w:r>
          </w:p>
        </w:tc>
        <w:tc>
          <w:tcPr>
            <w:tcW w:w="1860" w:type="dxa"/>
            <w:tcMar>
              <w:top w:w="0" w:type="dxa"/>
              <w:bottom w:w="0" w:type="dxa"/>
            </w:tcMar>
            <w:vAlign w:val="center"/>
          </w:tcPr>
          <w:p w14:paraId="61825A12" w14:textId="77777777" w:rsidR="00A44C47" w:rsidRDefault="00CC517F">
            <w:pPr>
              <w:keepNext/>
              <w:keepLines/>
              <w:spacing w:after="0" w:line="240" w:lineRule="auto"/>
              <w:jc w:val="right"/>
            </w:pPr>
            <w:r>
              <w:rPr>
                <w:sz w:val="18"/>
              </w:rPr>
              <w:t>237.252,87</w:t>
            </w:r>
          </w:p>
        </w:tc>
        <w:tc>
          <w:tcPr>
            <w:tcW w:w="1860" w:type="dxa"/>
            <w:tcMar>
              <w:top w:w="0" w:type="dxa"/>
              <w:bottom w:w="0" w:type="dxa"/>
            </w:tcMar>
            <w:vAlign w:val="center"/>
          </w:tcPr>
          <w:p w14:paraId="61825A13" w14:textId="77777777" w:rsidR="00A44C47" w:rsidRDefault="00CC517F">
            <w:pPr>
              <w:keepNext/>
              <w:keepLines/>
              <w:spacing w:after="0" w:line="240" w:lineRule="auto"/>
              <w:jc w:val="right"/>
            </w:pPr>
            <w:r>
              <w:rPr>
                <w:sz w:val="18"/>
              </w:rPr>
              <w:t>353.642,74</w:t>
            </w:r>
          </w:p>
        </w:tc>
        <w:tc>
          <w:tcPr>
            <w:tcW w:w="700" w:type="dxa"/>
            <w:tcMar>
              <w:top w:w="0" w:type="dxa"/>
              <w:bottom w:w="0" w:type="dxa"/>
            </w:tcMar>
            <w:vAlign w:val="center"/>
          </w:tcPr>
          <w:p w14:paraId="61825A14" w14:textId="77777777" w:rsidR="00A44C47" w:rsidRDefault="00CC517F">
            <w:pPr>
              <w:keepNext/>
              <w:keepLines/>
              <w:spacing w:after="0" w:line="240" w:lineRule="auto"/>
              <w:jc w:val="right"/>
            </w:pPr>
            <w:r>
              <w:rPr>
                <w:sz w:val="18"/>
              </w:rPr>
              <w:t>149,1</w:t>
            </w:r>
          </w:p>
        </w:tc>
      </w:tr>
    </w:tbl>
    <w:p w14:paraId="61825A16" w14:textId="77777777" w:rsidR="00A44C47" w:rsidRDefault="00A44C47">
      <w:pPr>
        <w:spacing w:after="0"/>
      </w:pPr>
    </w:p>
    <w:p w14:paraId="61825A17" w14:textId="77777777" w:rsidR="00A44C47" w:rsidRDefault="00CC517F">
      <w:r>
        <w:t>Vlastiti prihodi povećani su u odnosu na prethodnu godinu uslijed povećanog obujma poslovanja u svim djelatnostima Učilišta. Najveće povećanje ostvareno je na prihodima od verificiranih programa, kao posljedica povećanog interesa polaznika temeljem korištenja vaučera Hrvatskog zavoda za zapošljavanje. Isto tako povećan je prihod od prodaje ulaznica za glazbeno scenske programe.</w:t>
      </w:r>
    </w:p>
    <w:p w14:paraId="61825A18" w14:textId="77777777" w:rsidR="00A44C47" w:rsidRDefault="00A44C47"/>
    <w:p w14:paraId="61825A19" w14:textId="77777777" w:rsidR="00A44C47" w:rsidRDefault="00CC517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1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1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1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1D"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1E"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1F" w14:textId="77777777" w:rsidR="00A44C47" w:rsidRDefault="00CC517F">
            <w:pPr>
              <w:keepNext/>
              <w:keepLines/>
              <w:spacing w:after="0" w:line="240" w:lineRule="auto"/>
              <w:jc w:val="center"/>
            </w:pPr>
            <w:r>
              <w:rPr>
                <w:b/>
                <w:sz w:val="18"/>
              </w:rPr>
              <w:t>Indeks (%)</w:t>
            </w:r>
          </w:p>
        </w:tc>
      </w:tr>
      <w:tr w:rsidR="00A44C47" w14:paraId="61825A27" w14:textId="77777777">
        <w:tblPrEx>
          <w:tblCellMar>
            <w:top w:w="0" w:type="dxa"/>
            <w:bottom w:w="0" w:type="dxa"/>
          </w:tblCellMar>
        </w:tblPrEx>
        <w:trPr>
          <w:cantSplit/>
          <w:trHeight w:val="560"/>
        </w:trPr>
        <w:tc>
          <w:tcPr>
            <w:tcW w:w="700" w:type="dxa"/>
            <w:tcMar>
              <w:top w:w="0" w:type="dxa"/>
              <w:bottom w:w="0" w:type="dxa"/>
            </w:tcMar>
            <w:vAlign w:val="center"/>
          </w:tcPr>
          <w:p w14:paraId="61825A21" w14:textId="77777777" w:rsidR="00A44C47" w:rsidRDefault="00CC517F">
            <w:pPr>
              <w:keepNext/>
              <w:keepLines/>
              <w:spacing w:after="0" w:line="240" w:lineRule="auto"/>
            </w:pPr>
            <w:r>
              <w:rPr>
                <w:sz w:val="18"/>
              </w:rPr>
              <w:t>6711</w:t>
            </w:r>
          </w:p>
        </w:tc>
        <w:tc>
          <w:tcPr>
            <w:tcW w:w="3180" w:type="dxa"/>
            <w:tcMar>
              <w:top w:w="0" w:type="dxa"/>
              <w:bottom w:w="0" w:type="dxa"/>
            </w:tcMar>
            <w:vAlign w:val="center"/>
          </w:tcPr>
          <w:p w14:paraId="61825A22" w14:textId="77777777" w:rsidR="00A44C47" w:rsidRDefault="00CC517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61825A23" w14:textId="77777777" w:rsidR="00A44C47" w:rsidRDefault="00CC517F">
            <w:pPr>
              <w:keepNext/>
              <w:keepLines/>
              <w:spacing w:after="0" w:line="240" w:lineRule="auto"/>
            </w:pPr>
            <w:r>
              <w:rPr>
                <w:sz w:val="18"/>
              </w:rPr>
              <w:t>6711</w:t>
            </w:r>
          </w:p>
        </w:tc>
        <w:tc>
          <w:tcPr>
            <w:tcW w:w="1860" w:type="dxa"/>
            <w:tcMar>
              <w:top w:w="0" w:type="dxa"/>
              <w:bottom w:w="0" w:type="dxa"/>
            </w:tcMar>
            <w:vAlign w:val="center"/>
          </w:tcPr>
          <w:p w14:paraId="61825A24" w14:textId="77777777" w:rsidR="00A44C47" w:rsidRDefault="00CC517F">
            <w:pPr>
              <w:keepNext/>
              <w:keepLines/>
              <w:spacing w:after="0" w:line="240" w:lineRule="auto"/>
              <w:jc w:val="right"/>
            </w:pPr>
            <w:r>
              <w:rPr>
                <w:sz w:val="18"/>
              </w:rPr>
              <w:t>399.879,09</w:t>
            </w:r>
          </w:p>
        </w:tc>
        <w:tc>
          <w:tcPr>
            <w:tcW w:w="1860" w:type="dxa"/>
            <w:tcMar>
              <w:top w:w="0" w:type="dxa"/>
              <w:bottom w:w="0" w:type="dxa"/>
            </w:tcMar>
            <w:vAlign w:val="center"/>
          </w:tcPr>
          <w:p w14:paraId="61825A25" w14:textId="77777777" w:rsidR="00A44C47" w:rsidRDefault="00CC517F">
            <w:pPr>
              <w:keepNext/>
              <w:keepLines/>
              <w:spacing w:after="0" w:line="240" w:lineRule="auto"/>
              <w:jc w:val="right"/>
            </w:pPr>
            <w:r>
              <w:rPr>
                <w:sz w:val="18"/>
              </w:rPr>
              <w:t>530.556,96</w:t>
            </w:r>
          </w:p>
        </w:tc>
        <w:tc>
          <w:tcPr>
            <w:tcW w:w="700" w:type="dxa"/>
            <w:tcMar>
              <w:top w:w="0" w:type="dxa"/>
              <w:bottom w:w="0" w:type="dxa"/>
            </w:tcMar>
            <w:vAlign w:val="center"/>
          </w:tcPr>
          <w:p w14:paraId="61825A26" w14:textId="77777777" w:rsidR="00A44C47" w:rsidRDefault="00CC517F">
            <w:pPr>
              <w:keepNext/>
              <w:keepLines/>
              <w:spacing w:after="0" w:line="240" w:lineRule="auto"/>
              <w:jc w:val="right"/>
            </w:pPr>
            <w:r>
              <w:rPr>
                <w:sz w:val="18"/>
              </w:rPr>
              <w:t>132,7</w:t>
            </w:r>
          </w:p>
        </w:tc>
      </w:tr>
    </w:tbl>
    <w:p w14:paraId="61825A28" w14:textId="77777777" w:rsidR="00A44C47" w:rsidRDefault="00A44C47">
      <w:pPr>
        <w:spacing w:after="0"/>
      </w:pPr>
    </w:p>
    <w:p w14:paraId="61825A29" w14:textId="77777777" w:rsidR="00A44C47" w:rsidRDefault="00CC517F">
      <w:r>
        <w:t>Prihodi iz nadležnog proračuna povećani su zbog povećanja rashoda za zaposlene, sukladno Kolektivnom ugovoru za zaposlene u kulturi Grada Koprivnice.</w:t>
      </w:r>
    </w:p>
    <w:p w14:paraId="61825A2A" w14:textId="77777777" w:rsidR="00A44C47" w:rsidRDefault="00A44C47"/>
    <w:p w14:paraId="61825A2B" w14:textId="77777777" w:rsidR="00A44C47" w:rsidRDefault="00CC517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2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2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2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2F"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30"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31" w14:textId="77777777" w:rsidR="00A44C47" w:rsidRDefault="00CC517F">
            <w:pPr>
              <w:keepNext/>
              <w:keepLines/>
              <w:spacing w:after="0" w:line="240" w:lineRule="auto"/>
              <w:jc w:val="center"/>
            </w:pPr>
            <w:r>
              <w:rPr>
                <w:b/>
                <w:sz w:val="18"/>
              </w:rPr>
              <w:t>Indeks (%)</w:t>
            </w:r>
          </w:p>
        </w:tc>
      </w:tr>
      <w:tr w:rsidR="00A44C47" w14:paraId="61825A39" w14:textId="77777777">
        <w:tblPrEx>
          <w:tblCellMar>
            <w:top w:w="0" w:type="dxa"/>
            <w:bottom w:w="0" w:type="dxa"/>
          </w:tblCellMar>
        </w:tblPrEx>
        <w:trPr>
          <w:cantSplit/>
          <w:trHeight w:val="560"/>
        </w:trPr>
        <w:tc>
          <w:tcPr>
            <w:tcW w:w="700" w:type="dxa"/>
            <w:tcMar>
              <w:top w:w="0" w:type="dxa"/>
              <w:bottom w:w="0" w:type="dxa"/>
            </w:tcMar>
            <w:vAlign w:val="center"/>
          </w:tcPr>
          <w:p w14:paraId="61825A33" w14:textId="77777777" w:rsidR="00A44C47" w:rsidRDefault="00CC517F">
            <w:pPr>
              <w:keepNext/>
              <w:keepLines/>
              <w:spacing w:after="0" w:line="240" w:lineRule="auto"/>
            </w:pPr>
            <w:r>
              <w:rPr>
                <w:sz w:val="18"/>
              </w:rPr>
              <w:t>6712</w:t>
            </w:r>
          </w:p>
        </w:tc>
        <w:tc>
          <w:tcPr>
            <w:tcW w:w="3180" w:type="dxa"/>
            <w:tcMar>
              <w:top w:w="0" w:type="dxa"/>
              <w:bottom w:w="0" w:type="dxa"/>
            </w:tcMar>
            <w:vAlign w:val="center"/>
          </w:tcPr>
          <w:p w14:paraId="61825A34" w14:textId="77777777" w:rsidR="00A44C47" w:rsidRDefault="00CC517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14:paraId="61825A35" w14:textId="77777777" w:rsidR="00A44C47" w:rsidRDefault="00CC517F">
            <w:pPr>
              <w:keepNext/>
              <w:keepLines/>
              <w:spacing w:after="0" w:line="240" w:lineRule="auto"/>
            </w:pPr>
            <w:r>
              <w:rPr>
                <w:sz w:val="18"/>
              </w:rPr>
              <w:t>6712</w:t>
            </w:r>
          </w:p>
        </w:tc>
        <w:tc>
          <w:tcPr>
            <w:tcW w:w="1860" w:type="dxa"/>
            <w:tcMar>
              <w:top w:w="0" w:type="dxa"/>
              <w:bottom w:w="0" w:type="dxa"/>
            </w:tcMar>
            <w:vAlign w:val="center"/>
          </w:tcPr>
          <w:p w14:paraId="61825A36" w14:textId="77777777" w:rsidR="00A44C47" w:rsidRDefault="00CC517F">
            <w:pPr>
              <w:keepNext/>
              <w:keepLines/>
              <w:spacing w:after="0" w:line="240" w:lineRule="auto"/>
              <w:jc w:val="right"/>
            </w:pPr>
            <w:r>
              <w:rPr>
                <w:sz w:val="18"/>
              </w:rPr>
              <w:t>40.649,54</w:t>
            </w:r>
          </w:p>
        </w:tc>
        <w:tc>
          <w:tcPr>
            <w:tcW w:w="1860" w:type="dxa"/>
            <w:tcMar>
              <w:top w:w="0" w:type="dxa"/>
              <w:bottom w:w="0" w:type="dxa"/>
            </w:tcMar>
            <w:vAlign w:val="center"/>
          </w:tcPr>
          <w:p w14:paraId="61825A37" w14:textId="77777777" w:rsidR="00A44C47" w:rsidRDefault="00CC517F">
            <w:pPr>
              <w:keepNext/>
              <w:keepLines/>
              <w:spacing w:after="0" w:line="240" w:lineRule="auto"/>
              <w:jc w:val="right"/>
            </w:pPr>
            <w:r>
              <w:rPr>
                <w:sz w:val="18"/>
              </w:rPr>
              <w:t>4.663,10</w:t>
            </w:r>
          </w:p>
        </w:tc>
        <w:tc>
          <w:tcPr>
            <w:tcW w:w="700" w:type="dxa"/>
            <w:tcMar>
              <w:top w:w="0" w:type="dxa"/>
              <w:bottom w:w="0" w:type="dxa"/>
            </w:tcMar>
            <w:vAlign w:val="center"/>
          </w:tcPr>
          <w:p w14:paraId="61825A38" w14:textId="77777777" w:rsidR="00A44C47" w:rsidRDefault="00CC517F">
            <w:pPr>
              <w:keepNext/>
              <w:keepLines/>
              <w:spacing w:after="0" w:line="240" w:lineRule="auto"/>
              <w:jc w:val="right"/>
            </w:pPr>
            <w:r>
              <w:rPr>
                <w:sz w:val="18"/>
              </w:rPr>
              <w:t>11,5</w:t>
            </w:r>
          </w:p>
        </w:tc>
      </w:tr>
    </w:tbl>
    <w:p w14:paraId="61825A3A" w14:textId="77777777" w:rsidR="00A44C47" w:rsidRDefault="00A44C47">
      <w:pPr>
        <w:spacing w:after="0"/>
      </w:pPr>
    </w:p>
    <w:p w14:paraId="61825A3B" w14:textId="77777777" w:rsidR="00A44C47" w:rsidRDefault="00CC517F">
      <w:r>
        <w:t>U 2025. godini provedena je racionalizacija ulaganja sukladno Financijskom planu, pri čemu je smanjena nabava opreme, a ulaganja u radove na građevinskim objektima nisu ostvarena.</w:t>
      </w:r>
    </w:p>
    <w:p w14:paraId="61825A3C" w14:textId="77777777" w:rsidR="00A44C47" w:rsidRDefault="00A44C47"/>
    <w:p w14:paraId="61825A3D" w14:textId="77777777" w:rsidR="00A44C47" w:rsidRDefault="00CC517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3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3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4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41"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42"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43" w14:textId="77777777" w:rsidR="00A44C47" w:rsidRDefault="00CC517F">
            <w:pPr>
              <w:keepNext/>
              <w:keepLines/>
              <w:spacing w:after="0" w:line="240" w:lineRule="auto"/>
              <w:jc w:val="center"/>
            </w:pPr>
            <w:r>
              <w:rPr>
                <w:b/>
                <w:sz w:val="18"/>
              </w:rPr>
              <w:t>Indeks (%)</w:t>
            </w:r>
          </w:p>
        </w:tc>
      </w:tr>
      <w:tr w:rsidR="00A44C47" w14:paraId="61825A4B" w14:textId="77777777">
        <w:tblPrEx>
          <w:tblCellMar>
            <w:top w:w="0" w:type="dxa"/>
            <w:bottom w:w="0" w:type="dxa"/>
          </w:tblCellMar>
        </w:tblPrEx>
        <w:trPr>
          <w:cantSplit/>
          <w:trHeight w:val="560"/>
        </w:trPr>
        <w:tc>
          <w:tcPr>
            <w:tcW w:w="700" w:type="dxa"/>
            <w:tcMar>
              <w:top w:w="0" w:type="dxa"/>
              <w:bottom w:w="0" w:type="dxa"/>
            </w:tcMar>
            <w:vAlign w:val="center"/>
          </w:tcPr>
          <w:p w14:paraId="61825A45" w14:textId="77777777" w:rsidR="00A44C47" w:rsidRDefault="00CC517F">
            <w:pPr>
              <w:keepNext/>
              <w:keepLines/>
              <w:spacing w:after="0" w:line="240" w:lineRule="auto"/>
            </w:pPr>
            <w:r>
              <w:rPr>
                <w:sz w:val="18"/>
              </w:rPr>
              <w:t>31</w:t>
            </w:r>
          </w:p>
        </w:tc>
        <w:tc>
          <w:tcPr>
            <w:tcW w:w="3180" w:type="dxa"/>
            <w:tcMar>
              <w:top w:w="0" w:type="dxa"/>
              <w:bottom w:w="0" w:type="dxa"/>
            </w:tcMar>
            <w:vAlign w:val="center"/>
          </w:tcPr>
          <w:p w14:paraId="61825A46" w14:textId="77777777" w:rsidR="00A44C47" w:rsidRDefault="00CC517F">
            <w:pPr>
              <w:keepNext/>
              <w:keepLines/>
              <w:spacing w:after="0" w:line="240" w:lineRule="auto"/>
            </w:pPr>
            <w:r>
              <w:rPr>
                <w:sz w:val="18"/>
              </w:rPr>
              <w:t>Rashodi za zaposlene (šifre 311+312+313)</w:t>
            </w:r>
          </w:p>
        </w:tc>
        <w:tc>
          <w:tcPr>
            <w:tcW w:w="700" w:type="dxa"/>
            <w:tcMar>
              <w:top w:w="0" w:type="dxa"/>
              <w:bottom w:w="0" w:type="dxa"/>
            </w:tcMar>
            <w:vAlign w:val="center"/>
          </w:tcPr>
          <w:p w14:paraId="61825A47" w14:textId="77777777" w:rsidR="00A44C47" w:rsidRDefault="00CC517F">
            <w:pPr>
              <w:keepNext/>
              <w:keepLines/>
              <w:spacing w:after="0" w:line="240" w:lineRule="auto"/>
            </w:pPr>
            <w:r>
              <w:rPr>
                <w:sz w:val="18"/>
              </w:rPr>
              <w:t>31</w:t>
            </w:r>
          </w:p>
        </w:tc>
        <w:tc>
          <w:tcPr>
            <w:tcW w:w="1860" w:type="dxa"/>
            <w:tcMar>
              <w:top w:w="0" w:type="dxa"/>
              <w:bottom w:w="0" w:type="dxa"/>
            </w:tcMar>
            <w:vAlign w:val="center"/>
          </w:tcPr>
          <w:p w14:paraId="61825A48" w14:textId="77777777" w:rsidR="00A44C47" w:rsidRDefault="00CC517F">
            <w:pPr>
              <w:keepNext/>
              <w:keepLines/>
              <w:spacing w:after="0" w:line="240" w:lineRule="auto"/>
              <w:jc w:val="right"/>
            </w:pPr>
            <w:r>
              <w:rPr>
                <w:sz w:val="18"/>
              </w:rPr>
              <w:t>371.201,76</w:t>
            </w:r>
          </w:p>
        </w:tc>
        <w:tc>
          <w:tcPr>
            <w:tcW w:w="1860" w:type="dxa"/>
            <w:tcMar>
              <w:top w:w="0" w:type="dxa"/>
              <w:bottom w:w="0" w:type="dxa"/>
            </w:tcMar>
            <w:vAlign w:val="center"/>
          </w:tcPr>
          <w:p w14:paraId="61825A49" w14:textId="77777777" w:rsidR="00A44C47" w:rsidRDefault="00CC517F">
            <w:pPr>
              <w:keepNext/>
              <w:keepLines/>
              <w:spacing w:after="0" w:line="240" w:lineRule="auto"/>
              <w:jc w:val="right"/>
            </w:pPr>
            <w:r>
              <w:rPr>
                <w:sz w:val="18"/>
              </w:rPr>
              <w:t>510.495,25</w:t>
            </w:r>
          </w:p>
        </w:tc>
        <w:tc>
          <w:tcPr>
            <w:tcW w:w="700" w:type="dxa"/>
            <w:tcMar>
              <w:top w:w="0" w:type="dxa"/>
              <w:bottom w:w="0" w:type="dxa"/>
            </w:tcMar>
            <w:vAlign w:val="center"/>
          </w:tcPr>
          <w:p w14:paraId="61825A4A" w14:textId="77777777" w:rsidR="00A44C47" w:rsidRDefault="00CC517F">
            <w:pPr>
              <w:keepNext/>
              <w:keepLines/>
              <w:spacing w:after="0" w:line="240" w:lineRule="auto"/>
              <w:jc w:val="right"/>
            </w:pPr>
            <w:r>
              <w:rPr>
                <w:sz w:val="18"/>
              </w:rPr>
              <w:t>137,5</w:t>
            </w:r>
          </w:p>
        </w:tc>
      </w:tr>
    </w:tbl>
    <w:p w14:paraId="61825A4C" w14:textId="77777777" w:rsidR="00A44C47" w:rsidRDefault="00A44C47">
      <w:pPr>
        <w:spacing w:after="0"/>
      </w:pPr>
    </w:p>
    <w:p w14:paraId="61825A4D" w14:textId="4BA920EC" w:rsidR="00A44C47" w:rsidRDefault="00CC517F">
      <w:r>
        <w:lastRenderedPageBreak/>
        <w:t>Rashodi za zaposlene povećani su sukladno potpisanom</w:t>
      </w:r>
      <w:r>
        <w:t xml:space="preserve"> III. Dodatku kolektivnog ugovora za zaposlene u kulturi Grada Koprivnice.</w:t>
      </w:r>
    </w:p>
    <w:p w14:paraId="61825A4E" w14:textId="77777777" w:rsidR="00A44C47" w:rsidRDefault="00A44C47"/>
    <w:p w14:paraId="61825A4F" w14:textId="77777777" w:rsidR="00A44C47" w:rsidRDefault="00CC517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5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5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5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53"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54"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55" w14:textId="77777777" w:rsidR="00A44C47" w:rsidRDefault="00CC517F">
            <w:pPr>
              <w:keepNext/>
              <w:keepLines/>
              <w:spacing w:after="0" w:line="240" w:lineRule="auto"/>
              <w:jc w:val="center"/>
            </w:pPr>
            <w:r>
              <w:rPr>
                <w:b/>
                <w:sz w:val="18"/>
              </w:rPr>
              <w:t>Indeks (%)</w:t>
            </w:r>
          </w:p>
        </w:tc>
      </w:tr>
      <w:tr w:rsidR="00A44C47" w14:paraId="61825A5D" w14:textId="77777777">
        <w:tblPrEx>
          <w:tblCellMar>
            <w:top w:w="0" w:type="dxa"/>
            <w:bottom w:w="0" w:type="dxa"/>
          </w:tblCellMar>
        </w:tblPrEx>
        <w:trPr>
          <w:cantSplit/>
          <w:trHeight w:val="560"/>
        </w:trPr>
        <w:tc>
          <w:tcPr>
            <w:tcW w:w="700" w:type="dxa"/>
            <w:tcMar>
              <w:top w:w="0" w:type="dxa"/>
              <w:bottom w:w="0" w:type="dxa"/>
            </w:tcMar>
            <w:vAlign w:val="center"/>
          </w:tcPr>
          <w:p w14:paraId="61825A57" w14:textId="77777777" w:rsidR="00A44C47" w:rsidRDefault="00CC517F">
            <w:pPr>
              <w:keepNext/>
              <w:keepLines/>
              <w:spacing w:after="0" w:line="240" w:lineRule="auto"/>
            </w:pPr>
            <w:r>
              <w:rPr>
                <w:sz w:val="18"/>
              </w:rPr>
              <w:t>3113</w:t>
            </w:r>
          </w:p>
        </w:tc>
        <w:tc>
          <w:tcPr>
            <w:tcW w:w="3180" w:type="dxa"/>
            <w:tcMar>
              <w:top w:w="0" w:type="dxa"/>
              <w:bottom w:w="0" w:type="dxa"/>
            </w:tcMar>
            <w:vAlign w:val="center"/>
          </w:tcPr>
          <w:p w14:paraId="61825A58" w14:textId="77777777" w:rsidR="00A44C47" w:rsidRDefault="00CC517F">
            <w:pPr>
              <w:keepNext/>
              <w:keepLines/>
              <w:spacing w:after="0" w:line="240" w:lineRule="auto"/>
            </w:pPr>
            <w:r>
              <w:rPr>
                <w:sz w:val="18"/>
              </w:rPr>
              <w:t>Plaće za prekovremeni rad</w:t>
            </w:r>
          </w:p>
        </w:tc>
        <w:tc>
          <w:tcPr>
            <w:tcW w:w="700" w:type="dxa"/>
            <w:tcMar>
              <w:top w:w="0" w:type="dxa"/>
              <w:bottom w:w="0" w:type="dxa"/>
            </w:tcMar>
            <w:vAlign w:val="center"/>
          </w:tcPr>
          <w:p w14:paraId="61825A59" w14:textId="77777777" w:rsidR="00A44C47" w:rsidRDefault="00CC517F">
            <w:pPr>
              <w:keepNext/>
              <w:keepLines/>
              <w:spacing w:after="0" w:line="240" w:lineRule="auto"/>
            </w:pPr>
            <w:r>
              <w:rPr>
                <w:sz w:val="18"/>
              </w:rPr>
              <w:t>3113</w:t>
            </w:r>
          </w:p>
        </w:tc>
        <w:tc>
          <w:tcPr>
            <w:tcW w:w="1860" w:type="dxa"/>
            <w:tcMar>
              <w:top w:w="0" w:type="dxa"/>
              <w:bottom w:w="0" w:type="dxa"/>
            </w:tcMar>
            <w:vAlign w:val="center"/>
          </w:tcPr>
          <w:p w14:paraId="61825A5A" w14:textId="77777777" w:rsidR="00A44C47" w:rsidRDefault="00CC517F">
            <w:pPr>
              <w:keepNext/>
              <w:keepLines/>
              <w:spacing w:after="0" w:line="240" w:lineRule="auto"/>
              <w:jc w:val="right"/>
            </w:pPr>
            <w:r>
              <w:rPr>
                <w:sz w:val="18"/>
              </w:rPr>
              <w:t>3.668,66</w:t>
            </w:r>
          </w:p>
        </w:tc>
        <w:tc>
          <w:tcPr>
            <w:tcW w:w="1860" w:type="dxa"/>
            <w:tcMar>
              <w:top w:w="0" w:type="dxa"/>
              <w:bottom w:w="0" w:type="dxa"/>
            </w:tcMar>
            <w:vAlign w:val="center"/>
          </w:tcPr>
          <w:p w14:paraId="61825A5B" w14:textId="77777777" w:rsidR="00A44C47" w:rsidRDefault="00CC517F">
            <w:pPr>
              <w:keepNext/>
              <w:keepLines/>
              <w:spacing w:after="0" w:line="240" w:lineRule="auto"/>
              <w:jc w:val="right"/>
            </w:pPr>
            <w:r>
              <w:rPr>
                <w:sz w:val="18"/>
              </w:rPr>
              <w:t>7.035,45</w:t>
            </w:r>
          </w:p>
        </w:tc>
        <w:tc>
          <w:tcPr>
            <w:tcW w:w="700" w:type="dxa"/>
            <w:tcMar>
              <w:top w:w="0" w:type="dxa"/>
              <w:bottom w:w="0" w:type="dxa"/>
            </w:tcMar>
            <w:vAlign w:val="center"/>
          </w:tcPr>
          <w:p w14:paraId="61825A5C" w14:textId="77777777" w:rsidR="00A44C47" w:rsidRDefault="00CC517F">
            <w:pPr>
              <w:keepNext/>
              <w:keepLines/>
              <w:spacing w:after="0" w:line="240" w:lineRule="auto"/>
              <w:jc w:val="right"/>
            </w:pPr>
            <w:r>
              <w:rPr>
                <w:sz w:val="18"/>
              </w:rPr>
              <w:t>191,8</w:t>
            </w:r>
          </w:p>
        </w:tc>
      </w:tr>
    </w:tbl>
    <w:p w14:paraId="61825A5E" w14:textId="77777777" w:rsidR="00A44C47" w:rsidRDefault="00A44C47">
      <w:pPr>
        <w:spacing w:after="0"/>
      </w:pPr>
    </w:p>
    <w:p w14:paraId="61825A5F" w14:textId="77777777" w:rsidR="00A44C47" w:rsidRDefault="00CC517F">
      <w:r>
        <w:t>Zbog povećanog obujma poslova u glazbeno-scenskoj i kino djelatnosti, kao i privremene odsutnosti djelatnice zbog bolovanja na radnom mjestu blagajnik/pomoćni radnik/biljeter, došlo je do povećanja rashoda za plaće za prekovremeni rad.</w:t>
      </w:r>
    </w:p>
    <w:p w14:paraId="61825A60" w14:textId="77777777" w:rsidR="00A44C47" w:rsidRDefault="00A44C47"/>
    <w:p w14:paraId="61825A61" w14:textId="77777777" w:rsidR="00A44C47" w:rsidRDefault="00CC517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6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6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6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65"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66"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67" w14:textId="77777777" w:rsidR="00A44C47" w:rsidRDefault="00CC517F">
            <w:pPr>
              <w:keepNext/>
              <w:keepLines/>
              <w:spacing w:after="0" w:line="240" w:lineRule="auto"/>
              <w:jc w:val="center"/>
            </w:pPr>
            <w:r>
              <w:rPr>
                <w:b/>
                <w:sz w:val="18"/>
              </w:rPr>
              <w:t>Indeks (%)</w:t>
            </w:r>
          </w:p>
        </w:tc>
      </w:tr>
      <w:tr w:rsidR="00A44C47" w14:paraId="61825A6F" w14:textId="77777777">
        <w:tblPrEx>
          <w:tblCellMar>
            <w:top w:w="0" w:type="dxa"/>
            <w:bottom w:w="0" w:type="dxa"/>
          </w:tblCellMar>
        </w:tblPrEx>
        <w:trPr>
          <w:cantSplit/>
          <w:trHeight w:val="560"/>
        </w:trPr>
        <w:tc>
          <w:tcPr>
            <w:tcW w:w="700" w:type="dxa"/>
            <w:tcMar>
              <w:top w:w="0" w:type="dxa"/>
              <w:bottom w:w="0" w:type="dxa"/>
            </w:tcMar>
            <w:vAlign w:val="center"/>
          </w:tcPr>
          <w:p w14:paraId="61825A69" w14:textId="77777777" w:rsidR="00A44C47" w:rsidRDefault="00CC517F">
            <w:pPr>
              <w:keepNext/>
              <w:keepLines/>
              <w:spacing w:after="0" w:line="240" w:lineRule="auto"/>
            </w:pPr>
            <w:r>
              <w:rPr>
                <w:sz w:val="18"/>
              </w:rPr>
              <w:t>32</w:t>
            </w:r>
          </w:p>
        </w:tc>
        <w:tc>
          <w:tcPr>
            <w:tcW w:w="3180" w:type="dxa"/>
            <w:tcMar>
              <w:top w:w="0" w:type="dxa"/>
              <w:bottom w:w="0" w:type="dxa"/>
            </w:tcMar>
            <w:vAlign w:val="center"/>
          </w:tcPr>
          <w:p w14:paraId="61825A6A" w14:textId="77777777" w:rsidR="00A44C47" w:rsidRDefault="00CC517F">
            <w:pPr>
              <w:keepNext/>
              <w:keepLines/>
              <w:spacing w:after="0" w:line="240" w:lineRule="auto"/>
            </w:pPr>
            <w:r>
              <w:rPr>
                <w:sz w:val="18"/>
              </w:rPr>
              <w:t>Materijalni rashodi (šifre 321+322+323+324+325+329)</w:t>
            </w:r>
          </w:p>
        </w:tc>
        <w:tc>
          <w:tcPr>
            <w:tcW w:w="700" w:type="dxa"/>
            <w:tcMar>
              <w:top w:w="0" w:type="dxa"/>
              <w:bottom w:w="0" w:type="dxa"/>
            </w:tcMar>
            <w:vAlign w:val="center"/>
          </w:tcPr>
          <w:p w14:paraId="61825A6B" w14:textId="77777777" w:rsidR="00A44C47" w:rsidRDefault="00CC517F">
            <w:pPr>
              <w:keepNext/>
              <w:keepLines/>
              <w:spacing w:after="0" w:line="240" w:lineRule="auto"/>
            </w:pPr>
            <w:r>
              <w:rPr>
                <w:sz w:val="18"/>
              </w:rPr>
              <w:t>32</w:t>
            </w:r>
          </w:p>
        </w:tc>
        <w:tc>
          <w:tcPr>
            <w:tcW w:w="1860" w:type="dxa"/>
            <w:tcMar>
              <w:top w:w="0" w:type="dxa"/>
              <w:bottom w:w="0" w:type="dxa"/>
            </w:tcMar>
            <w:vAlign w:val="center"/>
          </w:tcPr>
          <w:p w14:paraId="61825A6C" w14:textId="77777777" w:rsidR="00A44C47" w:rsidRDefault="00CC517F">
            <w:pPr>
              <w:keepNext/>
              <w:keepLines/>
              <w:spacing w:after="0" w:line="240" w:lineRule="auto"/>
              <w:jc w:val="right"/>
            </w:pPr>
            <w:r>
              <w:rPr>
                <w:sz w:val="18"/>
              </w:rPr>
              <w:t>313.336,57</w:t>
            </w:r>
          </w:p>
        </w:tc>
        <w:tc>
          <w:tcPr>
            <w:tcW w:w="1860" w:type="dxa"/>
            <w:tcMar>
              <w:top w:w="0" w:type="dxa"/>
              <w:bottom w:w="0" w:type="dxa"/>
            </w:tcMar>
            <w:vAlign w:val="center"/>
          </w:tcPr>
          <w:p w14:paraId="61825A6D" w14:textId="77777777" w:rsidR="00A44C47" w:rsidRDefault="00CC517F">
            <w:pPr>
              <w:keepNext/>
              <w:keepLines/>
              <w:spacing w:after="0" w:line="240" w:lineRule="auto"/>
              <w:jc w:val="right"/>
            </w:pPr>
            <w:r>
              <w:rPr>
                <w:sz w:val="18"/>
              </w:rPr>
              <w:t>347.814,88</w:t>
            </w:r>
          </w:p>
        </w:tc>
        <w:tc>
          <w:tcPr>
            <w:tcW w:w="700" w:type="dxa"/>
            <w:tcMar>
              <w:top w:w="0" w:type="dxa"/>
              <w:bottom w:w="0" w:type="dxa"/>
            </w:tcMar>
            <w:vAlign w:val="center"/>
          </w:tcPr>
          <w:p w14:paraId="61825A6E" w14:textId="77777777" w:rsidR="00A44C47" w:rsidRDefault="00CC517F">
            <w:pPr>
              <w:keepNext/>
              <w:keepLines/>
              <w:spacing w:after="0" w:line="240" w:lineRule="auto"/>
              <w:jc w:val="right"/>
            </w:pPr>
            <w:r>
              <w:rPr>
                <w:sz w:val="18"/>
              </w:rPr>
              <w:t>111,0</w:t>
            </w:r>
          </w:p>
        </w:tc>
      </w:tr>
    </w:tbl>
    <w:p w14:paraId="61825A70" w14:textId="77777777" w:rsidR="00A44C47" w:rsidRDefault="00A44C47">
      <w:pPr>
        <w:spacing w:after="0"/>
      </w:pPr>
    </w:p>
    <w:p w14:paraId="61825A71" w14:textId="77777777" w:rsidR="00A44C47" w:rsidRDefault="00CC517F">
      <w:r>
        <w:t>Na razini rashoda poslovanja u odnosu na isto razdoblje prošle godine bilježimo povećanje od 11% zbog izrazito visoke inflacije i povećanja tržišnih cijena. </w:t>
      </w:r>
    </w:p>
    <w:p w14:paraId="61825A72" w14:textId="77777777" w:rsidR="00A44C47" w:rsidRDefault="00A44C47"/>
    <w:p w14:paraId="61825A73" w14:textId="77777777" w:rsidR="00A44C47" w:rsidRDefault="00CC517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7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7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7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77"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78"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79" w14:textId="77777777" w:rsidR="00A44C47" w:rsidRDefault="00CC517F">
            <w:pPr>
              <w:keepNext/>
              <w:keepLines/>
              <w:spacing w:after="0" w:line="240" w:lineRule="auto"/>
              <w:jc w:val="center"/>
            </w:pPr>
            <w:r>
              <w:rPr>
                <w:b/>
                <w:sz w:val="18"/>
              </w:rPr>
              <w:t>Indeks (%)</w:t>
            </w:r>
          </w:p>
        </w:tc>
      </w:tr>
      <w:tr w:rsidR="00A44C47" w14:paraId="61825A81" w14:textId="77777777">
        <w:tblPrEx>
          <w:tblCellMar>
            <w:top w:w="0" w:type="dxa"/>
            <w:bottom w:w="0" w:type="dxa"/>
          </w:tblCellMar>
        </w:tblPrEx>
        <w:trPr>
          <w:cantSplit/>
          <w:trHeight w:val="560"/>
        </w:trPr>
        <w:tc>
          <w:tcPr>
            <w:tcW w:w="700" w:type="dxa"/>
            <w:tcMar>
              <w:top w:w="0" w:type="dxa"/>
              <w:bottom w:w="0" w:type="dxa"/>
            </w:tcMar>
            <w:vAlign w:val="center"/>
          </w:tcPr>
          <w:p w14:paraId="61825A7B" w14:textId="77777777" w:rsidR="00A44C47" w:rsidRDefault="00CC517F">
            <w:pPr>
              <w:keepNext/>
              <w:keepLines/>
              <w:spacing w:after="0" w:line="240" w:lineRule="auto"/>
            </w:pPr>
            <w:r>
              <w:rPr>
                <w:sz w:val="18"/>
              </w:rPr>
              <w:t>3213</w:t>
            </w:r>
          </w:p>
        </w:tc>
        <w:tc>
          <w:tcPr>
            <w:tcW w:w="3180" w:type="dxa"/>
            <w:tcMar>
              <w:top w:w="0" w:type="dxa"/>
              <w:bottom w:w="0" w:type="dxa"/>
            </w:tcMar>
            <w:vAlign w:val="center"/>
          </w:tcPr>
          <w:p w14:paraId="61825A7C" w14:textId="77777777" w:rsidR="00A44C47" w:rsidRDefault="00CC517F">
            <w:pPr>
              <w:keepNext/>
              <w:keepLines/>
              <w:spacing w:after="0" w:line="240" w:lineRule="auto"/>
            </w:pPr>
            <w:r>
              <w:rPr>
                <w:sz w:val="18"/>
              </w:rPr>
              <w:t>Stručno usavršavanje zaposlenika</w:t>
            </w:r>
          </w:p>
        </w:tc>
        <w:tc>
          <w:tcPr>
            <w:tcW w:w="700" w:type="dxa"/>
            <w:tcMar>
              <w:top w:w="0" w:type="dxa"/>
              <w:bottom w:w="0" w:type="dxa"/>
            </w:tcMar>
            <w:vAlign w:val="center"/>
          </w:tcPr>
          <w:p w14:paraId="61825A7D" w14:textId="77777777" w:rsidR="00A44C47" w:rsidRDefault="00CC517F">
            <w:pPr>
              <w:keepNext/>
              <w:keepLines/>
              <w:spacing w:after="0" w:line="240" w:lineRule="auto"/>
            </w:pPr>
            <w:r>
              <w:rPr>
                <w:sz w:val="18"/>
              </w:rPr>
              <w:t>3213</w:t>
            </w:r>
          </w:p>
        </w:tc>
        <w:tc>
          <w:tcPr>
            <w:tcW w:w="1860" w:type="dxa"/>
            <w:tcMar>
              <w:top w:w="0" w:type="dxa"/>
              <w:bottom w:w="0" w:type="dxa"/>
            </w:tcMar>
            <w:vAlign w:val="center"/>
          </w:tcPr>
          <w:p w14:paraId="61825A7E" w14:textId="77777777" w:rsidR="00A44C47" w:rsidRDefault="00CC517F">
            <w:pPr>
              <w:keepNext/>
              <w:keepLines/>
              <w:spacing w:after="0" w:line="240" w:lineRule="auto"/>
              <w:jc w:val="right"/>
            </w:pPr>
            <w:r>
              <w:rPr>
                <w:sz w:val="18"/>
              </w:rPr>
              <w:t>1.378,69</w:t>
            </w:r>
          </w:p>
        </w:tc>
        <w:tc>
          <w:tcPr>
            <w:tcW w:w="1860" w:type="dxa"/>
            <w:tcMar>
              <w:top w:w="0" w:type="dxa"/>
              <w:bottom w:w="0" w:type="dxa"/>
            </w:tcMar>
            <w:vAlign w:val="center"/>
          </w:tcPr>
          <w:p w14:paraId="61825A7F" w14:textId="77777777" w:rsidR="00A44C47" w:rsidRDefault="00CC517F">
            <w:pPr>
              <w:keepNext/>
              <w:keepLines/>
              <w:spacing w:after="0" w:line="240" w:lineRule="auto"/>
              <w:jc w:val="right"/>
            </w:pPr>
            <w:r>
              <w:rPr>
                <w:sz w:val="18"/>
              </w:rPr>
              <w:t>4.404,90</w:t>
            </w:r>
          </w:p>
        </w:tc>
        <w:tc>
          <w:tcPr>
            <w:tcW w:w="700" w:type="dxa"/>
            <w:tcMar>
              <w:top w:w="0" w:type="dxa"/>
              <w:bottom w:w="0" w:type="dxa"/>
            </w:tcMar>
            <w:vAlign w:val="center"/>
          </w:tcPr>
          <w:p w14:paraId="61825A80" w14:textId="77777777" w:rsidR="00A44C47" w:rsidRDefault="00CC517F">
            <w:pPr>
              <w:keepNext/>
              <w:keepLines/>
              <w:spacing w:after="0" w:line="240" w:lineRule="auto"/>
              <w:jc w:val="right"/>
            </w:pPr>
            <w:r>
              <w:rPr>
                <w:sz w:val="18"/>
              </w:rPr>
              <w:t>319,5</w:t>
            </w:r>
          </w:p>
        </w:tc>
      </w:tr>
    </w:tbl>
    <w:p w14:paraId="61825A82" w14:textId="77777777" w:rsidR="00A44C47" w:rsidRDefault="00A44C47">
      <w:pPr>
        <w:spacing w:after="0"/>
      </w:pPr>
    </w:p>
    <w:p w14:paraId="61825A83" w14:textId="77777777" w:rsidR="00A44C47" w:rsidRDefault="00CC517F">
      <w:r>
        <w:t>Povećanje se odnosi na osposobljavanje djelatnika za poslove tonskog majstora i dizajna rasvjete u glazbeno-scenskoj djelatnosti, kao i na sudjelovanje djelatnika u edukacijama u okviru projekata Akreditacija.</w:t>
      </w:r>
    </w:p>
    <w:p w14:paraId="61825A84" w14:textId="77777777" w:rsidR="00A44C47" w:rsidRDefault="00A44C47"/>
    <w:p w14:paraId="61825A85" w14:textId="77777777" w:rsidR="00A44C47" w:rsidRDefault="00CC517F">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8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8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8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89"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8A"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8B" w14:textId="77777777" w:rsidR="00A44C47" w:rsidRDefault="00CC517F">
            <w:pPr>
              <w:keepNext/>
              <w:keepLines/>
              <w:spacing w:after="0" w:line="240" w:lineRule="auto"/>
              <w:jc w:val="center"/>
            </w:pPr>
            <w:r>
              <w:rPr>
                <w:b/>
                <w:sz w:val="18"/>
              </w:rPr>
              <w:t>Indeks (%)</w:t>
            </w:r>
          </w:p>
        </w:tc>
      </w:tr>
      <w:tr w:rsidR="00A44C47" w14:paraId="61825A93" w14:textId="77777777">
        <w:tblPrEx>
          <w:tblCellMar>
            <w:top w:w="0" w:type="dxa"/>
            <w:bottom w:w="0" w:type="dxa"/>
          </w:tblCellMar>
        </w:tblPrEx>
        <w:trPr>
          <w:cantSplit/>
          <w:trHeight w:val="560"/>
        </w:trPr>
        <w:tc>
          <w:tcPr>
            <w:tcW w:w="700" w:type="dxa"/>
            <w:tcMar>
              <w:top w:w="0" w:type="dxa"/>
              <w:bottom w:w="0" w:type="dxa"/>
            </w:tcMar>
            <w:vAlign w:val="center"/>
          </w:tcPr>
          <w:p w14:paraId="61825A8D" w14:textId="77777777" w:rsidR="00A44C47" w:rsidRDefault="00CC517F">
            <w:pPr>
              <w:keepNext/>
              <w:keepLines/>
              <w:spacing w:after="0" w:line="240" w:lineRule="auto"/>
            </w:pPr>
            <w:r>
              <w:rPr>
                <w:sz w:val="18"/>
              </w:rPr>
              <w:t>3225</w:t>
            </w:r>
          </w:p>
        </w:tc>
        <w:tc>
          <w:tcPr>
            <w:tcW w:w="3180" w:type="dxa"/>
            <w:tcMar>
              <w:top w:w="0" w:type="dxa"/>
              <w:bottom w:w="0" w:type="dxa"/>
            </w:tcMar>
            <w:vAlign w:val="center"/>
          </w:tcPr>
          <w:p w14:paraId="61825A8E" w14:textId="77777777" w:rsidR="00A44C47" w:rsidRDefault="00CC517F">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14:paraId="61825A8F" w14:textId="77777777" w:rsidR="00A44C47" w:rsidRDefault="00CC517F">
            <w:pPr>
              <w:keepNext/>
              <w:keepLines/>
              <w:spacing w:after="0" w:line="240" w:lineRule="auto"/>
            </w:pPr>
            <w:r>
              <w:rPr>
                <w:sz w:val="18"/>
              </w:rPr>
              <w:t>3225</w:t>
            </w:r>
          </w:p>
        </w:tc>
        <w:tc>
          <w:tcPr>
            <w:tcW w:w="1860" w:type="dxa"/>
            <w:tcMar>
              <w:top w:w="0" w:type="dxa"/>
              <w:bottom w:w="0" w:type="dxa"/>
            </w:tcMar>
            <w:vAlign w:val="center"/>
          </w:tcPr>
          <w:p w14:paraId="61825A90" w14:textId="77777777" w:rsidR="00A44C47" w:rsidRDefault="00CC517F">
            <w:pPr>
              <w:keepNext/>
              <w:keepLines/>
              <w:spacing w:after="0" w:line="240" w:lineRule="auto"/>
              <w:jc w:val="right"/>
            </w:pPr>
            <w:r>
              <w:rPr>
                <w:sz w:val="18"/>
              </w:rPr>
              <w:t>2.370,68</w:t>
            </w:r>
          </w:p>
        </w:tc>
        <w:tc>
          <w:tcPr>
            <w:tcW w:w="1860" w:type="dxa"/>
            <w:tcMar>
              <w:top w:w="0" w:type="dxa"/>
              <w:bottom w:w="0" w:type="dxa"/>
            </w:tcMar>
            <w:vAlign w:val="center"/>
          </w:tcPr>
          <w:p w14:paraId="61825A91" w14:textId="77777777" w:rsidR="00A44C47" w:rsidRDefault="00CC517F">
            <w:pPr>
              <w:keepNext/>
              <w:keepLines/>
              <w:spacing w:after="0" w:line="240" w:lineRule="auto"/>
              <w:jc w:val="right"/>
            </w:pPr>
            <w:r>
              <w:rPr>
                <w:sz w:val="18"/>
              </w:rPr>
              <w:t>3.833,86</w:t>
            </w:r>
          </w:p>
        </w:tc>
        <w:tc>
          <w:tcPr>
            <w:tcW w:w="700" w:type="dxa"/>
            <w:tcMar>
              <w:top w:w="0" w:type="dxa"/>
              <w:bottom w:w="0" w:type="dxa"/>
            </w:tcMar>
            <w:vAlign w:val="center"/>
          </w:tcPr>
          <w:p w14:paraId="61825A92" w14:textId="77777777" w:rsidR="00A44C47" w:rsidRDefault="00CC517F">
            <w:pPr>
              <w:keepNext/>
              <w:keepLines/>
              <w:spacing w:after="0" w:line="240" w:lineRule="auto"/>
              <w:jc w:val="right"/>
            </w:pPr>
            <w:r>
              <w:rPr>
                <w:sz w:val="18"/>
              </w:rPr>
              <w:t>161,7</w:t>
            </w:r>
          </w:p>
        </w:tc>
      </w:tr>
    </w:tbl>
    <w:p w14:paraId="61825A94" w14:textId="77777777" w:rsidR="00A44C47" w:rsidRDefault="00A44C47">
      <w:pPr>
        <w:spacing w:after="0"/>
      </w:pPr>
    </w:p>
    <w:p w14:paraId="61825A95" w14:textId="29547CE5" w:rsidR="00A44C47" w:rsidRDefault="00CC517F">
      <w:r>
        <w:lastRenderedPageBreak/>
        <w:t>Zbog nabave novih mobitela za djelatnike kao i nabave regulatora rasvjete</w:t>
      </w:r>
      <w:r>
        <w:t xml:space="preserve"> i tipkovnice te mikrofona za glazbeno scensku djelatnost došlo je do povećanja rashoda za sitni inventar u odnosu na prošlu godinu.</w:t>
      </w:r>
    </w:p>
    <w:p w14:paraId="61825A96" w14:textId="77777777" w:rsidR="00A44C47" w:rsidRDefault="00A44C47"/>
    <w:p w14:paraId="61825A97" w14:textId="77777777" w:rsidR="00A44C47" w:rsidRDefault="00CC517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9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9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9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9B"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9C"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9D" w14:textId="77777777" w:rsidR="00A44C47" w:rsidRDefault="00CC517F">
            <w:pPr>
              <w:keepNext/>
              <w:keepLines/>
              <w:spacing w:after="0" w:line="240" w:lineRule="auto"/>
              <w:jc w:val="center"/>
            </w:pPr>
            <w:r>
              <w:rPr>
                <w:b/>
                <w:sz w:val="18"/>
              </w:rPr>
              <w:t>Indeks (%)</w:t>
            </w:r>
          </w:p>
        </w:tc>
      </w:tr>
      <w:tr w:rsidR="00A44C47" w14:paraId="61825AA5" w14:textId="77777777">
        <w:tblPrEx>
          <w:tblCellMar>
            <w:top w:w="0" w:type="dxa"/>
            <w:bottom w:w="0" w:type="dxa"/>
          </w:tblCellMar>
        </w:tblPrEx>
        <w:trPr>
          <w:cantSplit/>
          <w:trHeight w:val="560"/>
        </w:trPr>
        <w:tc>
          <w:tcPr>
            <w:tcW w:w="700" w:type="dxa"/>
            <w:tcMar>
              <w:top w:w="0" w:type="dxa"/>
              <w:bottom w:w="0" w:type="dxa"/>
            </w:tcMar>
            <w:vAlign w:val="center"/>
          </w:tcPr>
          <w:p w14:paraId="61825A9F" w14:textId="77777777" w:rsidR="00A44C47" w:rsidRDefault="00CC517F">
            <w:pPr>
              <w:keepNext/>
              <w:keepLines/>
              <w:spacing w:after="0" w:line="240" w:lineRule="auto"/>
            </w:pPr>
            <w:r>
              <w:rPr>
                <w:sz w:val="18"/>
              </w:rPr>
              <w:t>3227</w:t>
            </w:r>
          </w:p>
        </w:tc>
        <w:tc>
          <w:tcPr>
            <w:tcW w:w="3180" w:type="dxa"/>
            <w:tcMar>
              <w:top w:w="0" w:type="dxa"/>
              <w:bottom w:w="0" w:type="dxa"/>
            </w:tcMar>
            <w:vAlign w:val="center"/>
          </w:tcPr>
          <w:p w14:paraId="61825AA0" w14:textId="77777777" w:rsidR="00A44C47" w:rsidRDefault="00CC517F">
            <w:pPr>
              <w:keepNext/>
              <w:keepLines/>
              <w:spacing w:after="0" w:line="240" w:lineRule="auto"/>
            </w:pPr>
            <w:r>
              <w:rPr>
                <w:sz w:val="18"/>
              </w:rPr>
              <w:t>Službena, radna i zaštitna odjeća i obuća</w:t>
            </w:r>
          </w:p>
        </w:tc>
        <w:tc>
          <w:tcPr>
            <w:tcW w:w="700" w:type="dxa"/>
            <w:tcMar>
              <w:top w:w="0" w:type="dxa"/>
              <w:bottom w:w="0" w:type="dxa"/>
            </w:tcMar>
            <w:vAlign w:val="center"/>
          </w:tcPr>
          <w:p w14:paraId="61825AA1" w14:textId="77777777" w:rsidR="00A44C47" w:rsidRDefault="00CC517F">
            <w:pPr>
              <w:keepNext/>
              <w:keepLines/>
              <w:spacing w:after="0" w:line="240" w:lineRule="auto"/>
            </w:pPr>
            <w:r>
              <w:rPr>
                <w:sz w:val="18"/>
              </w:rPr>
              <w:t>3227</w:t>
            </w:r>
          </w:p>
        </w:tc>
        <w:tc>
          <w:tcPr>
            <w:tcW w:w="1860" w:type="dxa"/>
            <w:tcMar>
              <w:top w:w="0" w:type="dxa"/>
              <w:bottom w:w="0" w:type="dxa"/>
            </w:tcMar>
            <w:vAlign w:val="center"/>
          </w:tcPr>
          <w:p w14:paraId="61825AA2" w14:textId="77777777" w:rsidR="00A44C47" w:rsidRDefault="00CC517F">
            <w:pPr>
              <w:keepNext/>
              <w:keepLines/>
              <w:spacing w:after="0" w:line="240" w:lineRule="auto"/>
              <w:jc w:val="right"/>
            </w:pPr>
            <w:r>
              <w:rPr>
                <w:sz w:val="18"/>
              </w:rPr>
              <w:t>274,46</w:t>
            </w:r>
          </w:p>
        </w:tc>
        <w:tc>
          <w:tcPr>
            <w:tcW w:w="1860" w:type="dxa"/>
            <w:tcMar>
              <w:top w:w="0" w:type="dxa"/>
              <w:bottom w:w="0" w:type="dxa"/>
            </w:tcMar>
            <w:vAlign w:val="center"/>
          </w:tcPr>
          <w:p w14:paraId="61825AA3" w14:textId="77777777" w:rsidR="00A44C47" w:rsidRDefault="00CC517F">
            <w:pPr>
              <w:keepNext/>
              <w:keepLines/>
              <w:spacing w:after="0" w:line="240" w:lineRule="auto"/>
              <w:jc w:val="right"/>
            </w:pPr>
            <w:r>
              <w:rPr>
                <w:sz w:val="18"/>
              </w:rPr>
              <w:t>1.262,26</w:t>
            </w:r>
          </w:p>
        </w:tc>
        <w:tc>
          <w:tcPr>
            <w:tcW w:w="700" w:type="dxa"/>
            <w:tcMar>
              <w:top w:w="0" w:type="dxa"/>
              <w:bottom w:w="0" w:type="dxa"/>
            </w:tcMar>
            <w:vAlign w:val="center"/>
          </w:tcPr>
          <w:p w14:paraId="61825AA4" w14:textId="77777777" w:rsidR="00A44C47" w:rsidRDefault="00CC517F">
            <w:pPr>
              <w:keepNext/>
              <w:keepLines/>
              <w:spacing w:after="0" w:line="240" w:lineRule="auto"/>
              <w:jc w:val="right"/>
            </w:pPr>
            <w:r>
              <w:rPr>
                <w:sz w:val="18"/>
              </w:rPr>
              <w:t>459,9</w:t>
            </w:r>
          </w:p>
        </w:tc>
      </w:tr>
    </w:tbl>
    <w:p w14:paraId="61825AA6" w14:textId="77777777" w:rsidR="00A44C47" w:rsidRDefault="00A44C47">
      <w:pPr>
        <w:spacing w:after="0"/>
      </w:pPr>
    </w:p>
    <w:p w14:paraId="61825AA7" w14:textId="77777777" w:rsidR="00A44C47" w:rsidRDefault="00CC517F">
      <w:r>
        <w:t>Zbog nabave službene i zaštitne radne odjeće za djelatnike povećani su rashodi na ovom kontu u odnosu na 2024. godinu.</w:t>
      </w:r>
    </w:p>
    <w:p w14:paraId="61825AA8" w14:textId="77777777" w:rsidR="00A44C47" w:rsidRDefault="00A44C47"/>
    <w:p w14:paraId="61825AA9" w14:textId="77777777" w:rsidR="00A44C47" w:rsidRDefault="00CC517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A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A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A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AD"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AE"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AF" w14:textId="77777777" w:rsidR="00A44C47" w:rsidRDefault="00CC517F">
            <w:pPr>
              <w:keepNext/>
              <w:keepLines/>
              <w:spacing w:after="0" w:line="240" w:lineRule="auto"/>
              <w:jc w:val="center"/>
            </w:pPr>
            <w:r>
              <w:rPr>
                <w:b/>
                <w:sz w:val="18"/>
              </w:rPr>
              <w:t>Indeks (%)</w:t>
            </w:r>
          </w:p>
        </w:tc>
      </w:tr>
      <w:tr w:rsidR="00A44C47" w14:paraId="61825AB7" w14:textId="77777777">
        <w:tblPrEx>
          <w:tblCellMar>
            <w:top w:w="0" w:type="dxa"/>
            <w:bottom w:w="0" w:type="dxa"/>
          </w:tblCellMar>
        </w:tblPrEx>
        <w:trPr>
          <w:cantSplit/>
          <w:trHeight w:val="560"/>
        </w:trPr>
        <w:tc>
          <w:tcPr>
            <w:tcW w:w="700" w:type="dxa"/>
            <w:tcMar>
              <w:top w:w="0" w:type="dxa"/>
              <w:bottom w:w="0" w:type="dxa"/>
            </w:tcMar>
            <w:vAlign w:val="center"/>
          </w:tcPr>
          <w:p w14:paraId="61825AB1" w14:textId="77777777" w:rsidR="00A44C47" w:rsidRDefault="00CC517F">
            <w:pPr>
              <w:keepNext/>
              <w:keepLines/>
              <w:spacing w:after="0" w:line="240" w:lineRule="auto"/>
            </w:pPr>
            <w:r>
              <w:rPr>
                <w:sz w:val="18"/>
              </w:rPr>
              <w:t>3233</w:t>
            </w:r>
          </w:p>
        </w:tc>
        <w:tc>
          <w:tcPr>
            <w:tcW w:w="3180" w:type="dxa"/>
            <w:tcMar>
              <w:top w:w="0" w:type="dxa"/>
              <w:bottom w:w="0" w:type="dxa"/>
            </w:tcMar>
            <w:vAlign w:val="center"/>
          </w:tcPr>
          <w:p w14:paraId="61825AB2" w14:textId="77777777" w:rsidR="00A44C47" w:rsidRDefault="00CC517F">
            <w:pPr>
              <w:keepNext/>
              <w:keepLines/>
              <w:spacing w:after="0" w:line="240" w:lineRule="auto"/>
            </w:pPr>
            <w:r>
              <w:rPr>
                <w:sz w:val="18"/>
              </w:rPr>
              <w:t>Usluge promidžbe i informiranja</w:t>
            </w:r>
          </w:p>
        </w:tc>
        <w:tc>
          <w:tcPr>
            <w:tcW w:w="700" w:type="dxa"/>
            <w:tcMar>
              <w:top w:w="0" w:type="dxa"/>
              <w:bottom w:w="0" w:type="dxa"/>
            </w:tcMar>
            <w:vAlign w:val="center"/>
          </w:tcPr>
          <w:p w14:paraId="61825AB3" w14:textId="77777777" w:rsidR="00A44C47" w:rsidRDefault="00CC517F">
            <w:pPr>
              <w:keepNext/>
              <w:keepLines/>
              <w:spacing w:after="0" w:line="240" w:lineRule="auto"/>
            </w:pPr>
            <w:r>
              <w:rPr>
                <w:sz w:val="18"/>
              </w:rPr>
              <w:t>3233</w:t>
            </w:r>
          </w:p>
        </w:tc>
        <w:tc>
          <w:tcPr>
            <w:tcW w:w="1860" w:type="dxa"/>
            <w:tcMar>
              <w:top w:w="0" w:type="dxa"/>
              <w:bottom w:w="0" w:type="dxa"/>
            </w:tcMar>
            <w:vAlign w:val="center"/>
          </w:tcPr>
          <w:p w14:paraId="61825AB4" w14:textId="77777777" w:rsidR="00A44C47" w:rsidRDefault="00CC517F">
            <w:pPr>
              <w:keepNext/>
              <w:keepLines/>
              <w:spacing w:after="0" w:line="240" w:lineRule="auto"/>
              <w:jc w:val="right"/>
            </w:pPr>
            <w:r>
              <w:rPr>
                <w:sz w:val="18"/>
              </w:rPr>
              <w:t>11.897,85</w:t>
            </w:r>
          </w:p>
        </w:tc>
        <w:tc>
          <w:tcPr>
            <w:tcW w:w="1860" w:type="dxa"/>
            <w:tcMar>
              <w:top w:w="0" w:type="dxa"/>
              <w:bottom w:w="0" w:type="dxa"/>
            </w:tcMar>
            <w:vAlign w:val="center"/>
          </w:tcPr>
          <w:p w14:paraId="61825AB5" w14:textId="77777777" w:rsidR="00A44C47" w:rsidRDefault="00CC517F">
            <w:pPr>
              <w:keepNext/>
              <w:keepLines/>
              <w:spacing w:after="0" w:line="240" w:lineRule="auto"/>
              <w:jc w:val="right"/>
            </w:pPr>
            <w:r>
              <w:rPr>
                <w:sz w:val="18"/>
              </w:rPr>
              <w:t>15.703,36</w:t>
            </w:r>
          </w:p>
        </w:tc>
        <w:tc>
          <w:tcPr>
            <w:tcW w:w="700" w:type="dxa"/>
            <w:tcMar>
              <w:top w:w="0" w:type="dxa"/>
              <w:bottom w:w="0" w:type="dxa"/>
            </w:tcMar>
            <w:vAlign w:val="center"/>
          </w:tcPr>
          <w:p w14:paraId="61825AB6" w14:textId="77777777" w:rsidR="00A44C47" w:rsidRDefault="00CC517F">
            <w:pPr>
              <w:keepNext/>
              <w:keepLines/>
              <w:spacing w:after="0" w:line="240" w:lineRule="auto"/>
              <w:jc w:val="right"/>
            </w:pPr>
            <w:r>
              <w:rPr>
                <w:sz w:val="18"/>
              </w:rPr>
              <w:t>132,0</w:t>
            </w:r>
          </w:p>
        </w:tc>
      </w:tr>
    </w:tbl>
    <w:p w14:paraId="61825AB8" w14:textId="77777777" w:rsidR="00A44C47" w:rsidRDefault="00A44C47">
      <w:pPr>
        <w:spacing w:after="0"/>
      </w:pPr>
    </w:p>
    <w:p w14:paraId="61825AB9" w14:textId="77777777" w:rsidR="00A44C47" w:rsidRDefault="00CC517F">
      <w:r>
        <w:t xml:space="preserve">Povećanje bilježimo i na uslugama promidžbe zbog nabave promo materijala koje su financirane financijskom nagradom Europa </w:t>
      </w:r>
      <w:proofErr w:type="spellStart"/>
      <w:r>
        <w:t>Cinemas</w:t>
      </w:r>
      <w:proofErr w:type="spellEnd"/>
      <w:r>
        <w:t xml:space="preserve"> te iz projekta BU.BI.</w:t>
      </w:r>
    </w:p>
    <w:p w14:paraId="61825ABA" w14:textId="77777777" w:rsidR="00A44C47" w:rsidRDefault="00A44C47"/>
    <w:p w14:paraId="61825ABB" w14:textId="77777777" w:rsidR="00A44C47" w:rsidRDefault="00CC517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B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B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B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BF"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C0"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C1" w14:textId="77777777" w:rsidR="00A44C47" w:rsidRDefault="00CC517F">
            <w:pPr>
              <w:keepNext/>
              <w:keepLines/>
              <w:spacing w:after="0" w:line="240" w:lineRule="auto"/>
              <w:jc w:val="center"/>
            </w:pPr>
            <w:r>
              <w:rPr>
                <w:b/>
                <w:sz w:val="18"/>
              </w:rPr>
              <w:t>Indeks (%)</w:t>
            </w:r>
          </w:p>
        </w:tc>
      </w:tr>
      <w:tr w:rsidR="00A44C47" w14:paraId="61825AC9" w14:textId="77777777">
        <w:tblPrEx>
          <w:tblCellMar>
            <w:top w:w="0" w:type="dxa"/>
            <w:bottom w:w="0" w:type="dxa"/>
          </w:tblCellMar>
        </w:tblPrEx>
        <w:trPr>
          <w:cantSplit/>
          <w:trHeight w:val="560"/>
        </w:trPr>
        <w:tc>
          <w:tcPr>
            <w:tcW w:w="700" w:type="dxa"/>
            <w:tcMar>
              <w:top w:w="0" w:type="dxa"/>
              <w:bottom w:w="0" w:type="dxa"/>
            </w:tcMar>
            <w:vAlign w:val="center"/>
          </w:tcPr>
          <w:p w14:paraId="61825AC3" w14:textId="77777777" w:rsidR="00A44C47" w:rsidRDefault="00CC517F">
            <w:pPr>
              <w:keepNext/>
              <w:keepLines/>
              <w:spacing w:after="0" w:line="240" w:lineRule="auto"/>
            </w:pPr>
            <w:r>
              <w:rPr>
                <w:sz w:val="18"/>
              </w:rPr>
              <w:t>3235</w:t>
            </w:r>
          </w:p>
        </w:tc>
        <w:tc>
          <w:tcPr>
            <w:tcW w:w="3180" w:type="dxa"/>
            <w:tcMar>
              <w:top w:w="0" w:type="dxa"/>
              <w:bottom w:w="0" w:type="dxa"/>
            </w:tcMar>
            <w:vAlign w:val="center"/>
          </w:tcPr>
          <w:p w14:paraId="61825AC4" w14:textId="77777777" w:rsidR="00A44C47" w:rsidRDefault="00CC517F">
            <w:pPr>
              <w:keepNext/>
              <w:keepLines/>
              <w:spacing w:after="0" w:line="240" w:lineRule="auto"/>
            </w:pPr>
            <w:r>
              <w:rPr>
                <w:sz w:val="18"/>
              </w:rPr>
              <w:t>Zakupnine i najamnine</w:t>
            </w:r>
          </w:p>
        </w:tc>
        <w:tc>
          <w:tcPr>
            <w:tcW w:w="700" w:type="dxa"/>
            <w:tcMar>
              <w:top w:w="0" w:type="dxa"/>
              <w:bottom w:w="0" w:type="dxa"/>
            </w:tcMar>
            <w:vAlign w:val="center"/>
          </w:tcPr>
          <w:p w14:paraId="61825AC5" w14:textId="77777777" w:rsidR="00A44C47" w:rsidRDefault="00CC517F">
            <w:pPr>
              <w:keepNext/>
              <w:keepLines/>
              <w:spacing w:after="0" w:line="240" w:lineRule="auto"/>
            </w:pPr>
            <w:r>
              <w:rPr>
                <w:sz w:val="18"/>
              </w:rPr>
              <w:t>3235</w:t>
            </w:r>
          </w:p>
        </w:tc>
        <w:tc>
          <w:tcPr>
            <w:tcW w:w="1860" w:type="dxa"/>
            <w:tcMar>
              <w:top w:w="0" w:type="dxa"/>
              <w:bottom w:w="0" w:type="dxa"/>
            </w:tcMar>
            <w:vAlign w:val="center"/>
          </w:tcPr>
          <w:p w14:paraId="61825AC6" w14:textId="77777777" w:rsidR="00A44C47" w:rsidRDefault="00CC517F">
            <w:pPr>
              <w:keepNext/>
              <w:keepLines/>
              <w:spacing w:after="0" w:line="240" w:lineRule="auto"/>
              <w:jc w:val="right"/>
            </w:pPr>
            <w:r>
              <w:rPr>
                <w:sz w:val="18"/>
              </w:rPr>
              <w:t>77.235,80</w:t>
            </w:r>
          </w:p>
        </w:tc>
        <w:tc>
          <w:tcPr>
            <w:tcW w:w="1860" w:type="dxa"/>
            <w:tcMar>
              <w:top w:w="0" w:type="dxa"/>
              <w:bottom w:w="0" w:type="dxa"/>
            </w:tcMar>
            <w:vAlign w:val="center"/>
          </w:tcPr>
          <w:p w14:paraId="61825AC7" w14:textId="77777777" w:rsidR="00A44C47" w:rsidRDefault="00CC517F">
            <w:pPr>
              <w:keepNext/>
              <w:keepLines/>
              <w:spacing w:after="0" w:line="240" w:lineRule="auto"/>
              <w:jc w:val="right"/>
            </w:pPr>
            <w:r>
              <w:rPr>
                <w:sz w:val="18"/>
              </w:rPr>
              <w:t>101.001,40</w:t>
            </w:r>
          </w:p>
        </w:tc>
        <w:tc>
          <w:tcPr>
            <w:tcW w:w="700" w:type="dxa"/>
            <w:tcMar>
              <w:top w:w="0" w:type="dxa"/>
              <w:bottom w:w="0" w:type="dxa"/>
            </w:tcMar>
            <w:vAlign w:val="center"/>
          </w:tcPr>
          <w:p w14:paraId="61825AC8" w14:textId="77777777" w:rsidR="00A44C47" w:rsidRDefault="00CC517F">
            <w:pPr>
              <w:keepNext/>
              <w:keepLines/>
              <w:spacing w:after="0" w:line="240" w:lineRule="auto"/>
              <w:jc w:val="right"/>
            </w:pPr>
            <w:r>
              <w:rPr>
                <w:sz w:val="18"/>
              </w:rPr>
              <w:t>130,8</w:t>
            </w:r>
          </w:p>
        </w:tc>
      </w:tr>
    </w:tbl>
    <w:p w14:paraId="61825ACA" w14:textId="77777777" w:rsidR="00A44C47" w:rsidRDefault="00A44C47">
      <w:pPr>
        <w:spacing w:after="0"/>
      </w:pPr>
    </w:p>
    <w:p w14:paraId="61825ACB" w14:textId="77777777" w:rsidR="00A44C47" w:rsidRDefault="00CC517F">
      <w:r>
        <w:t>Zbog povećanog obujma održanih kazališnih predstava kao i nabave novih filmskih naslova te najma opreme u glazbeno scenskoj djelatnosti povećani su rashodi za zakupnine i najamnine.</w:t>
      </w:r>
    </w:p>
    <w:p w14:paraId="61825ACC" w14:textId="77777777" w:rsidR="00A44C47" w:rsidRDefault="00A44C47"/>
    <w:p w14:paraId="61825ACD" w14:textId="77777777" w:rsidR="00A44C47" w:rsidRDefault="00CC517F">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D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C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C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D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D1"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D2"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D3" w14:textId="77777777" w:rsidR="00A44C47" w:rsidRDefault="00CC517F">
            <w:pPr>
              <w:keepNext/>
              <w:keepLines/>
              <w:spacing w:after="0" w:line="240" w:lineRule="auto"/>
              <w:jc w:val="center"/>
            </w:pPr>
            <w:r>
              <w:rPr>
                <w:b/>
                <w:sz w:val="18"/>
              </w:rPr>
              <w:t>Indeks (%)</w:t>
            </w:r>
          </w:p>
        </w:tc>
      </w:tr>
      <w:tr w:rsidR="00A44C47" w14:paraId="61825ADB" w14:textId="77777777">
        <w:tblPrEx>
          <w:tblCellMar>
            <w:top w:w="0" w:type="dxa"/>
            <w:bottom w:w="0" w:type="dxa"/>
          </w:tblCellMar>
        </w:tblPrEx>
        <w:trPr>
          <w:cantSplit/>
          <w:trHeight w:val="560"/>
        </w:trPr>
        <w:tc>
          <w:tcPr>
            <w:tcW w:w="700" w:type="dxa"/>
            <w:tcMar>
              <w:top w:w="0" w:type="dxa"/>
              <w:bottom w:w="0" w:type="dxa"/>
            </w:tcMar>
            <w:vAlign w:val="center"/>
          </w:tcPr>
          <w:p w14:paraId="61825AD5" w14:textId="77777777" w:rsidR="00A44C47" w:rsidRDefault="00CC517F">
            <w:pPr>
              <w:keepNext/>
              <w:keepLines/>
              <w:spacing w:after="0" w:line="240" w:lineRule="auto"/>
            </w:pPr>
            <w:r>
              <w:rPr>
                <w:sz w:val="18"/>
              </w:rPr>
              <w:t>3236</w:t>
            </w:r>
          </w:p>
        </w:tc>
        <w:tc>
          <w:tcPr>
            <w:tcW w:w="3180" w:type="dxa"/>
            <w:tcMar>
              <w:top w:w="0" w:type="dxa"/>
              <w:bottom w:w="0" w:type="dxa"/>
            </w:tcMar>
            <w:vAlign w:val="center"/>
          </w:tcPr>
          <w:p w14:paraId="61825AD6" w14:textId="77777777" w:rsidR="00A44C47" w:rsidRDefault="00CC517F">
            <w:pPr>
              <w:keepNext/>
              <w:keepLines/>
              <w:spacing w:after="0" w:line="240" w:lineRule="auto"/>
            </w:pPr>
            <w:r>
              <w:rPr>
                <w:sz w:val="18"/>
              </w:rPr>
              <w:t>Zdravstvene i veterinarske usluge</w:t>
            </w:r>
          </w:p>
        </w:tc>
        <w:tc>
          <w:tcPr>
            <w:tcW w:w="700" w:type="dxa"/>
            <w:tcMar>
              <w:top w:w="0" w:type="dxa"/>
              <w:bottom w:w="0" w:type="dxa"/>
            </w:tcMar>
            <w:vAlign w:val="center"/>
          </w:tcPr>
          <w:p w14:paraId="61825AD7" w14:textId="77777777" w:rsidR="00A44C47" w:rsidRDefault="00CC517F">
            <w:pPr>
              <w:keepNext/>
              <w:keepLines/>
              <w:spacing w:after="0" w:line="240" w:lineRule="auto"/>
            </w:pPr>
            <w:r>
              <w:rPr>
                <w:sz w:val="18"/>
              </w:rPr>
              <w:t>3236</w:t>
            </w:r>
          </w:p>
        </w:tc>
        <w:tc>
          <w:tcPr>
            <w:tcW w:w="1860" w:type="dxa"/>
            <w:tcMar>
              <w:top w:w="0" w:type="dxa"/>
              <w:bottom w:w="0" w:type="dxa"/>
            </w:tcMar>
            <w:vAlign w:val="center"/>
          </w:tcPr>
          <w:p w14:paraId="61825AD8" w14:textId="77777777" w:rsidR="00A44C47" w:rsidRDefault="00CC517F">
            <w:pPr>
              <w:keepNext/>
              <w:keepLines/>
              <w:spacing w:after="0" w:line="240" w:lineRule="auto"/>
              <w:jc w:val="right"/>
            </w:pPr>
            <w:r>
              <w:rPr>
                <w:sz w:val="18"/>
              </w:rPr>
              <w:t>1.947,49</w:t>
            </w:r>
          </w:p>
        </w:tc>
        <w:tc>
          <w:tcPr>
            <w:tcW w:w="1860" w:type="dxa"/>
            <w:tcMar>
              <w:top w:w="0" w:type="dxa"/>
              <w:bottom w:w="0" w:type="dxa"/>
            </w:tcMar>
            <w:vAlign w:val="center"/>
          </w:tcPr>
          <w:p w14:paraId="61825AD9" w14:textId="77777777" w:rsidR="00A44C47" w:rsidRDefault="00CC517F">
            <w:pPr>
              <w:keepNext/>
              <w:keepLines/>
              <w:spacing w:after="0" w:line="240" w:lineRule="auto"/>
              <w:jc w:val="right"/>
            </w:pPr>
            <w:r>
              <w:rPr>
                <w:sz w:val="18"/>
              </w:rPr>
              <w:t>3.383,15</w:t>
            </w:r>
          </w:p>
        </w:tc>
        <w:tc>
          <w:tcPr>
            <w:tcW w:w="700" w:type="dxa"/>
            <w:tcMar>
              <w:top w:w="0" w:type="dxa"/>
              <w:bottom w:w="0" w:type="dxa"/>
            </w:tcMar>
            <w:vAlign w:val="center"/>
          </w:tcPr>
          <w:p w14:paraId="61825ADA" w14:textId="77777777" w:rsidR="00A44C47" w:rsidRDefault="00CC517F">
            <w:pPr>
              <w:keepNext/>
              <w:keepLines/>
              <w:spacing w:after="0" w:line="240" w:lineRule="auto"/>
              <w:jc w:val="right"/>
            </w:pPr>
            <w:r>
              <w:rPr>
                <w:sz w:val="18"/>
              </w:rPr>
              <w:t>173,7</w:t>
            </w:r>
          </w:p>
        </w:tc>
      </w:tr>
    </w:tbl>
    <w:p w14:paraId="61825ADC" w14:textId="77777777" w:rsidR="00A44C47" w:rsidRDefault="00A44C47">
      <w:pPr>
        <w:spacing w:after="0"/>
      </w:pPr>
    </w:p>
    <w:p w14:paraId="61825ADD" w14:textId="77777777" w:rsidR="00A44C47" w:rsidRDefault="00CC517F">
      <w:r>
        <w:lastRenderedPageBreak/>
        <w:t xml:space="preserve">U 2025. godini svi </w:t>
      </w:r>
      <w:proofErr w:type="spellStart"/>
      <w:r>
        <w:t>djeltnici</w:t>
      </w:r>
      <w:proofErr w:type="spellEnd"/>
      <w:r>
        <w:t xml:space="preserve"> obavili su preventivni sistematski pregled za razliku od 2024. godine.</w:t>
      </w:r>
    </w:p>
    <w:p w14:paraId="61825ADE" w14:textId="77777777" w:rsidR="00A44C47" w:rsidRDefault="00A44C47"/>
    <w:p w14:paraId="61825ADF" w14:textId="77777777" w:rsidR="00A44C47" w:rsidRDefault="00CC517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E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E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E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E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E3"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E4"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E5" w14:textId="77777777" w:rsidR="00A44C47" w:rsidRDefault="00CC517F">
            <w:pPr>
              <w:keepNext/>
              <w:keepLines/>
              <w:spacing w:after="0" w:line="240" w:lineRule="auto"/>
              <w:jc w:val="center"/>
            </w:pPr>
            <w:r>
              <w:rPr>
                <w:b/>
                <w:sz w:val="18"/>
              </w:rPr>
              <w:t>Indeks (%)</w:t>
            </w:r>
          </w:p>
        </w:tc>
      </w:tr>
      <w:tr w:rsidR="00A44C47" w14:paraId="61825AED" w14:textId="77777777">
        <w:tblPrEx>
          <w:tblCellMar>
            <w:top w:w="0" w:type="dxa"/>
            <w:bottom w:w="0" w:type="dxa"/>
          </w:tblCellMar>
        </w:tblPrEx>
        <w:trPr>
          <w:cantSplit/>
          <w:trHeight w:val="560"/>
        </w:trPr>
        <w:tc>
          <w:tcPr>
            <w:tcW w:w="700" w:type="dxa"/>
            <w:tcMar>
              <w:top w:w="0" w:type="dxa"/>
              <w:bottom w:w="0" w:type="dxa"/>
            </w:tcMar>
            <w:vAlign w:val="center"/>
          </w:tcPr>
          <w:p w14:paraId="61825AE7" w14:textId="77777777" w:rsidR="00A44C47" w:rsidRDefault="00CC517F">
            <w:pPr>
              <w:keepNext/>
              <w:keepLines/>
              <w:spacing w:after="0" w:line="240" w:lineRule="auto"/>
            </w:pPr>
            <w:r>
              <w:rPr>
                <w:sz w:val="18"/>
              </w:rPr>
              <w:t>3237</w:t>
            </w:r>
          </w:p>
        </w:tc>
        <w:tc>
          <w:tcPr>
            <w:tcW w:w="3180" w:type="dxa"/>
            <w:tcMar>
              <w:top w:w="0" w:type="dxa"/>
              <w:bottom w:w="0" w:type="dxa"/>
            </w:tcMar>
            <w:vAlign w:val="center"/>
          </w:tcPr>
          <w:p w14:paraId="61825AE8" w14:textId="77777777" w:rsidR="00A44C47" w:rsidRDefault="00CC517F">
            <w:pPr>
              <w:keepNext/>
              <w:keepLines/>
              <w:spacing w:after="0" w:line="240" w:lineRule="auto"/>
            </w:pPr>
            <w:r>
              <w:rPr>
                <w:sz w:val="18"/>
              </w:rPr>
              <w:t>Intelektualne i osobne usluge</w:t>
            </w:r>
          </w:p>
        </w:tc>
        <w:tc>
          <w:tcPr>
            <w:tcW w:w="700" w:type="dxa"/>
            <w:tcMar>
              <w:top w:w="0" w:type="dxa"/>
              <w:bottom w:w="0" w:type="dxa"/>
            </w:tcMar>
            <w:vAlign w:val="center"/>
          </w:tcPr>
          <w:p w14:paraId="61825AE9" w14:textId="77777777" w:rsidR="00A44C47" w:rsidRDefault="00CC517F">
            <w:pPr>
              <w:keepNext/>
              <w:keepLines/>
              <w:spacing w:after="0" w:line="240" w:lineRule="auto"/>
            </w:pPr>
            <w:r>
              <w:rPr>
                <w:sz w:val="18"/>
              </w:rPr>
              <w:t>3237</w:t>
            </w:r>
          </w:p>
        </w:tc>
        <w:tc>
          <w:tcPr>
            <w:tcW w:w="1860" w:type="dxa"/>
            <w:tcMar>
              <w:top w:w="0" w:type="dxa"/>
              <w:bottom w:w="0" w:type="dxa"/>
            </w:tcMar>
            <w:vAlign w:val="center"/>
          </w:tcPr>
          <w:p w14:paraId="61825AEA" w14:textId="77777777" w:rsidR="00A44C47" w:rsidRDefault="00CC517F">
            <w:pPr>
              <w:keepNext/>
              <w:keepLines/>
              <w:spacing w:after="0" w:line="240" w:lineRule="auto"/>
              <w:jc w:val="right"/>
            </w:pPr>
            <w:r>
              <w:rPr>
                <w:sz w:val="18"/>
              </w:rPr>
              <w:t>97.842,89</w:t>
            </w:r>
          </w:p>
        </w:tc>
        <w:tc>
          <w:tcPr>
            <w:tcW w:w="1860" w:type="dxa"/>
            <w:tcMar>
              <w:top w:w="0" w:type="dxa"/>
              <w:bottom w:w="0" w:type="dxa"/>
            </w:tcMar>
            <w:vAlign w:val="center"/>
          </w:tcPr>
          <w:p w14:paraId="61825AEB" w14:textId="77777777" w:rsidR="00A44C47" w:rsidRDefault="00CC517F">
            <w:pPr>
              <w:keepNext/>
              <w:keepLines/>
              <w:spacing w:after="0" w:line="240" w:lineRule="auto"/>
              <w:jc w:val="right"/>
            </w:pPr>
            <w:r>
              <w:rPr>
                <w:sz w:val="18"/>
              </w:rPr>
              <w:t>117.564,19</w:t>
            </w:r>
          </w:p>
        </w:tc>
        <w:tc>
          <w:tcPr>
            <w:tcW w:w="700" w:type="dxa"/>
            <w:tcMar>
              <w:top w:w="0" w:type="dxa"/>
              <w:bottom w:w="0" w:type="dxa"/>
            </w:tcMar>
            <w:vAlign w:val="center"/>
          </w:tcPr>
          <w:p w14:paraId="61825AEC" w14:textId="77777777" w:rsidR="00A44C47" w:rsidRDefault="00CC517F">
            <w:pPr>
              <w:keepNext/>
              <w:keepLines/>
              <w:spacing w:after="0" w:line="240" w:lineRule="auto"/>
              <w:jc w:val="right"/>
            </w:pPr>
            <w:r>
              <w:rPr>
                <w:sz w:val="18"/>
              </w:rPr>
              <w:t>120,2</w:t>
            </w:r>
          </w:p>
        </w:tc>
      </w:tr>
    </w:tbl>
    <w:p w14:paraId="61825AEE" w14:textId="77777777" w:rsidR="00A44C47" w:rsidRDefault="00A44C47">
      <w:pPr>
        <w:spacing w:after="0"/>
      </w:pPr>
    </w:p>
    <w:p w14:paraId="61825AEF" w14:textId="77777777" w:rsidR="00A44C47" w:rsidRDefault="00CC517F">
      <w:r>
        <w:t>Tijekom 2025. godine zbog povećanog opsega održanih osposobljavanja verificiranih programa obrazovanja isplatili smo honorare vanjskim suradnicima.</w:t>
      </w:r>
    </w:p>
    <w:p w14:paraId="61825AF0" w14:textId="77777777" w:rsidR="00A44C47" w:rsidRDefault="00A44C47"/>
    <w:p w14:paraId="61825AF1" w14:textId="77777777" w:rsidR="00A44C47" w:rsidRDefault="00CC517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A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AF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AF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AF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AF5"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AF6"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AF7" w14:textId="77777777" w:rsidR="00A44C47" w:rsidRDefault="00CC517F">
            <w:pPr>
              <w:keepNext/>
              <w:keepLines/>
              <w:spacing w:after="0" w:line="240" w:lineRule="auto"/>
              <w:jc w:val="center"/>
            </w:pPr>
            <w:r>
              <w:rPr>
                <w:b/>
                <w:sz w:val="18"/>
              </w:rPr>
              <w:t>Indeks (%)</w:t>
            </w:r>
          </w:p>
        </w:tc>
      </w:tr>
      <w:tr w:rsidR="00A44C47" w14:paraId="61825AFF" w14:textId="77777777">
        <w:tblPrEx>
          <w:tblCellMar>
            <w:top w:w="0" w:type="dxa"/>
            <w:bottom w:w="0" w:type="dxa"/>
          </w:tblCellMar>
        </w:tblPrEx>
        <w:trPr>
          <w:cantSplit/>
          <w:trHeight w:val="560"/>
        </w:trPr>
        <w:tc>
          <w:tcPr>
            <w:tcW w:w="700" w:type="dxa"/>
            <w:tcMar>
              <w:top w:w="0" w:type="dxa"/>
              <w:bottom w:w="0" w:type="dxa"/>
            </w:tcMar>
            <w:vAlign w:val="center"/>
          </w:tcPr>
          <w:p w14:paraId="61825AF9" w14:textId="77777777" w:rsidR="00A44C47" w:rsidRDefault="00CC517F">
            <w:pPr>
              <w:keepNext/>
              <w:keepLines/>
              <w:spacing w:after="0" w:line="240" w:lineRule="auto"/>
            </w:pPr>
            <w:r>
              <w:rPr>
                <w:sz w:val="18"/>
              </w:rPr>
              <w:t>3238</w:t>
            </w:r>
          </w:p>
        </w:tc>
        <w:tc>
          <w:tcPr>
            <w:tcW w:w="3180" w:type="dxa"/>
            <w:tcMar>
              <w:top w:w="0" w:type="dxa"/>
              <w:bottom w:w="0" w:type="dxa"/>
            </w:tcMar>
            <w:vAlign w:val="center"/>
          </w:tcPr>
          <w:p w14:paraId="61825AFA" w14:textId="77777777" w:rsidR="00A44C47" w:rsidRDefault="00CC517F">
            <w:pPr>
              <w:keepNext/>
              <w:keepLines/>
              <w:spacing w:after="0" w:line="240" w:lineRule="auto"/>
            </w:pPr>
            <w:r>
              <w:rPr>
                <w:sz w:val="18"/>
              </w:rPr>
              <w:t>Računalne usluge</w:t>
            </w:r>
          </w:p>
        </w:tc>
        <w:tc>
          <w:tcPr>
            <w:tcW w:w="700" w:type="dxa"/>
            <w:tcMar>
              <w:top w:w="0" w:type="dxa"/>
              <w:bottom w:w="0" w:type="dxa"/>
            </w:tcMar>
            <w:vAlign w:val="center"/>
          </w:tcPr>
          <w:p w14:paraId="61825AFB" w14:textId="77777777" w:rsidR="00A44C47" w:rsidRDefault="00CC517F">
            <w:pPr>
              <w:keepNext/>
              <w:keepLines/>
              <w:spacing w:after="0" w:line="240" w:lineRule="auto"/>
            </w:pPr>
            <w:r>
              <w:rPr>
                <w:sz w:val="18"/>
              </w:rPr>
              <w:t>3238</w:t>
            </w:r>
          </w:p>
        </w:tc>
        <w:tc>
          <w:tcPr>
            <w:tcW w:w="1860" w:type="dxa"/>
            <w:tcMar>
              <w:top w:w="0" w:type="dxa"/>
              <w:bottom w:w="0" w:type="dxa"/>
            </w:tcMar>
            <w:vAlign w:val="center"/>
          </w:tcPr>
          <w:p w14:paraId="61825AFC" w14:textId="77777777" w:rsidR="00A44C47" w:rsidRDefault="00CC517F">
            <w:pPr>
              <w:keepNext/>
              <w:keepLines/>
              <w:spacing w:after="0" w:line="240" w:lineRule="auto"/>
              <w:jc w:val="right"/>
            </w:pPr>
            <w:r>
              <w:rPr>
                <w:sz w:val="18"/>
              </w:rPr>
              <w:t>7.219,14</w:t>
            </w:r>
          </w:p>
        </w:tc>
        <w:tc>
          <w:tcPr>
            <w:tcW w:w="1860" w:type="dxa"/>
            <w:tcMar>
              <w:top w:w="0" w:type="dxa"/>
              <w:bottom w:w="0" w:type="dxa"/>
            </w:tcMar>
            <w:vAlign w:val="center"/>
          </w:tcPr>
          <w:p w14:paraId="61825AFD" w14:textId="77777777" w:rsidR="00A44C47" w:rsidRDefault="00CC517F">
            <w:pPr>
              <w:keepNext/>
              <w:keepLines/>
              <w:spacing w:after="0" w:line="240" w:lineRule="auto"/>
              <w:jc w:val="right"/>
            </w:pPr>
            <w:r>
              <w:rPr>
                <w:sz w:val="18"/>
              </w:rPr>
              <w:t>9.489,66</w:t>
            </w:r>
          </w:p>
        </w:tc>
        <w:tc>
          <w:tcPr>
            <w:tcW w:w="700" w:type="dxa"/>
            <w:tcMar>
              <w:top w:w="0" w:type="dxa"/>
              <w:bottom w:w="0" w:type="dxa"/>
            </w:tcMar>
            <w:vAlign w:val="center"/>
          </w:tcPr>
          <w:p w14:paraId="61825AFE" w14:textId="77777777" w:rsidR="00A44C47" w:rsidRDefault="00CC517F">
            <w:pPr>
              <w:keepNext/>
              <w:keepLines/>
              <w:spacing w:after="0" w:line="240" w:lineRule="auto"/>
              <w:jc w:val="right"/>
            </w:pPr>
            <w:r>
              <w:rPr>
                <w:sz w:val="18"/>
              </w:rPr>
              <w:t>131,5</w:t>
            </w:r>
          </w:p>
        </w:tc>
      </w:tr>
    </w:tbl>
    <w:p w14:paraId="61825B00" w14:textId="77777777" w:rsidR="00A44C47" w:rsidRDefault="00A44C47">
      <w:pPr>
        <w:spacing w:after="0"/>
      </w:pPr>
    </w:p>
    <w:p w14:paraId="61825B01" w14:textId="1E09AB2A" w:rsidR="00A44C47" w:rsidRDefault="00CC517F">
      <w:r>
        <w:t>U 2025. godini redizajnirali</w:t>
      </w:r>
      <w:r>
        <w:t xml:space="preserve"> smo web stranice Učilišta i kina Velebit zbog čega je došlo do povećanja rashoda.</w:t>
      </w:r>
    </w:p>
    <w:p w14:paraId="61825B02" w14:textId="77777777" w:rsidR="00A44C47" w:rsidRDefault="00A44C47"/>
    <w:p w14:paraId="61825B03" w14:textId="77777777" w:rsidR="00A44C47" w:rsidRDefault="00CC517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0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0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0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0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07"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08"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09" w14:textId="77777777" w:rsidR="00A44C47" w:rsidRDefault="00CC517F">
            <w:pPr>
              <w:keepNext/>
              <w:keepLines/>
              <w:spacing w:after="0" w:line="240" w:lineRule="auto"/>
              <w:jc w:val="center"/>
            </w:pPr>
            <w:r>
              <w:rPr>
                <w:b/>
                <w:sz w:val="18"/>
              </w:rPr>
              <w:t>Indeks (%)</w:t>
            </w:r>
          </w:p>
        </w:tc>
      </w:tr>
      <w:tr w:rsidR="00A44C47" w14:paraId="61825B11" w14:textId="77777777">
        <w:tblPrEx>
          <w:tblCellMar>
            <w:top w:w="0" w:type="dxa"/>
            <w:bottom w:w="0" w:type="dxa"/>
          </w:tblCellMar>
        </w:tblPrEx>
        <w:trPr>
          <w:cantSplit/>
          <w:trHeight w:val="560"/>
        </w:trPr>
        <w:tc>
          <w:tcPr>
            <w:tcW w:w="700" w:type="dxa"/>
            <w:tcMar>
              <w:top w:w="0" w:type="dxa"/>
              <w:bottom w:w="0" w:type="dxa"/>
            </w:tcMar>
            <w:vAlign w:val="center"/>
          </w:tcPr>
          <w:p w14:paraId="61825B0B" w14:textId="77777777" w:rsidR="00A44C47" w:rsidRDefault="00CC517F">
            <w:pPr>
              <w:keepNext/>
              <w:keepLines/>
              <w:spacing w:after="0" w:line="240" w:lineRule="auto"/>
            </w:pPr>
            <w:r>
              <w:rPr>
                <w:sz w:val="18"/>
              </w:rPr>
              <w:t>3239</w:t>
            </w:r>
          </w:p>
        </w:tc>
        <w:tc>
          <w:tcPr>
            <w:tcW w:w="3180" w:type="dxa"/>
            <w:tcMar>
              <w:top w:w="0" w:type="dxa"/>
              <w:bottom w:w="0" w:type="dxa"/>
            </w:tcMar>
            <w:vAlign w:val="center"/>
          </w:tcPr>
          <w:p w14:paraId="61825B0C" w14:textId="77777777" w:rsidR="00A44C47" w:rsidRDefault="00CC517F">
            <w:pPr>
              <w:keepNext/>
              <w:keepLines/>
              <w:spacing w:after="0" w:line="240" w:lineRule="auto"/>
            </w:pPr>
            <w:r>
              <w:rPr>
                <w:sz w:val="18"/>
              </w:rPr>
              <w:t>Ostale usluge</w:t>
            </w:r>
          </w:p>
        </w:tc>
        <w:tc>
          <w:tcPr>
            <w:tcW w:w="700" w:type="dxa"/>
            <w:tcMar>
              <w:top w:w="0" w:type="dxa"/>
              <w:bottom w:w="0" w:type="dxa"/>
            </w:tcMar>
            <w:vAlign w:val="center"/>
          </w:tcPr>
          <w:p w14:paraId="61825B0D" w14:textId="77777777" w:rsidR="00A44C47" w:rsidRDefault="00CC517F">
            <w:pPr>
              <w:keepNext/>
              <w:keepLines/>
              <w:spacing w:after="0" w:line="240" w:lineRule="auto"/>
            </w:pPr>
            <w:r>
              <w:rPr>
                <w:sz w:val="18"/>
              </w:rPr>
              <w:t>3239</w:t>
            </w:r>
          </w:p>
        </w:tc>
        <w:tc>
          <w:tcPr>
            <w:tcW w:w="1860" w:type="dxa"/>
            <w:tcMar>
              <w:top w:w="0" w:type="dxa"/>
              <w:bottom w:w="0" w:type="dxa"/>
            </w:tcMar>
            <w:vAlign w:val="center"/>
          </w:tcPr>
          <w:p w14:paraId="61825B0E" w14:textId="77777777" w:rsidR="00A44C47" w:rsidRDefault="00CC517F">
            <w:pPr>
              <w:keepNext/>
              <w:keepLines/>
              <w:spacing w:after="0" w:line="240" w:lineRule="auto"/>
              <w:jc w:val="right"/>
            </w:pPr>
            <w:r>
              <w:rPr>
                <w:sz w:val="18"/>
              </w:rPr>
              <w:t>4.031,94</w:t>
            </w:r>
          </w:p>
        </w:tc>
        <w:tc>
          <w:tcPr>
            <w:tcW w:w="1860" w:type="dxa"/>
            <w:tcMar>
              <w:top w:w="0" w:type="dxa"/>
              <w:bottom w:w="0" w:type="dxa"/>
            </w:tcMar>
            <w:vAlign w:val="center"/>
          </w:tcPr>
          <w:p w14:paraId="61825B0F" w14:textId="77777777" w:rsidR="00A44C47" w:rsidRDefault="00CC517F">
            <w:pPr>
              <w:keepNext/>
              <w:keepLines/>
              <w:spacing w:after="0" w:line="240" w:lineRule="auto"/>
              <w:jc w:val="right"/>
            </w:pPr>
            <w:r>
              <w:rPr>
                <w:sz w:val="18"/>
              </w:rPr>
              <w:t>2.833,10</w:t>
            </w:r>
          </w:p>
        </w:tc>
        <w:tc>
          <w:tcPr>
            <w:tcW w:w="700" w:type="dxa"/>
            <w:tcMar>
              <w:top w:w="0" w:type="dxa"/>
              <w:bottom w:w="0" w:type="dxa"/>
            </w:tcMar>
            <w:vAlign w:val="center"/>
          </w:tcPr>
          <w:p w14:paraId="61825B10" w14:textId="77777777" w:rsidR="00A44C47" w:rsidRDefault="00CC517F">
            <w:pPr>
              <w:keepNext/>
              <w:keepLines/>
              <w:spacing w:after="0" w:line="240" w:lineRule="auto"/>
              <w:jc w:val="right"/>
            </w:pPr>
            <w:r>
              <w:rPr>
                <w:sz w:val="18"/>
              </w:rPr>
              <w:t>70,3</w:t>
            </w:r>
          </w:p>
        </w:tc>
      </w:tr>
    </w:tbl>
    <w:p w14:paraId="61825B12" w14:textId="77777777" w:rsidR="00A44C47" w:rsidRDefault="00A44C47">
      <w:pPr>
        <w:spacing w:after="0"/>
      </w:pPr>
    </w:p>
    <w:p w14:paraId="61825B13" w14:textId="77777777" w:rsidR="00A44C47" w:rsidRDefault="00CC517F">
      <w:r>
        <w:t>Smanjenje se odnosi na manje potrebe usluga čišćenja zbog povratka djelatnice sa bolovanja.</w:t>
      </w:r>
    </w:p>
    <w:p w14:paraId="61825B14" w14:textId="77777777" w:rsidR="00A44C47" w:rsidRDefault="00A44C47"/>
    <w:p w14:paraId="61825B15" w14:textId="77777777" w:rsidR="00A44C47" w:rsidRDefault="00CC517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1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1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1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19"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1A"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1B" w14:textId="77777777" w:rsidR="00A44C47" w:rsidRDefault="00CC517F">
            <w:pPr>
              <w:keepNext/>
              <w:keepLines/>
              <w:spacing w:after="0" w:line="240" w:lineRule="auto"/>
              <w:jc w:val="center"/>
            </w:pPr>
            <w:r>
              <w:rPr>
                <w:b/>
                <w:sz w:val="18"/>
              </w:rPr>
              <w:t>Indeks (%)</w:t>
            </w:r>
          </w:p>
        </w:tc>
      </w:tr>
      <w:tr w:rsidR="00A44C47" w14:paraId="61825B23" w14:textId="77777777">
        <w:tblPrEx>
          <w:tblCellMar>
            <w:top w:w="0" w:type="dxa"/>
            <w:bottom w:w="0" w:type="dxa"/>
          </w:tblCellMar>
        </w:tblPrEx>
        <w:trPr>
          <w:cantSplit/>
          <w:trHeight w:val="560"/>
        </w:trPr>
        <w:tc>
          <w:tcPr>
            <w:tcW w:w="700" w:type="dxa"/>
            <w:tcMar>
              <w:top w:w="0" w:type="dxa"/>
              <w:bottom w:w="0" w:type="dxa"/>
            </w:tcMar>
            <w:vAlign w:val="center"/>
          </w:tcPr>
          <w:p w14:paraId="61825B1D" w14:textId="77777777" w:rsidR="00A44C47" w:rsidRDefault="00CC517F">
            <w:pPr>
              <w:keepNext/>
              <w:keepLines/>
              <w:spacing w:after="0" w:line="240" w:lineRule="auto"/>
            </w:pPr>
            <w:r>
              <w:rPr>
                <w:sz w:val="18"/>
              </w:rPr>
              <w:t>3292</w:t>
            </w:r>
          </w:p>
        </w:tc>
        <w:tc>
          <w:tcPr>
            <w:tcW w:w="3180" w:type="dxa"/>
            <w:tcMar>
              <w:top w:w="0" w:type="dxa"/>
              <w:bottom w:w="0" w:type="dxa"/>
            </w:tcMar>
            <w:vAlign w:val="center"/>
          </w:tcPr>
          <w:p w14:paraId="61825B1E" w14:textId="77777777" w:rsidR="00A44C47" w:rsidRDefault="00CC517F">
            <w:pPr>
              <w:keepNext/>
              <w:keepLines/>
              <w:spacing w:after="0" w:line="240" w:lineRule="auto"/>
            </w:pPr>
            <w:r>
              <w:rPr>
                <w:sz w:val="18"/>
              </w:rPr>
              <w:t>Premije osiguranja</w:t>
            </w:r>
          </w:p>
        </w:tc>
        <w:tc>
          <w:tcPr>
            <w:tcW w:w="700" w:type="dxa"/>
            <w:tcMar>
              <w:top w:w="0" w:type="dxa"/>
              <w:bottom w:w="0" w:type="dxa"/>
            </w:tcMar>
            <w:vAlign w:val="center"/>
          </w:tcPr>
          <w:p w14:paraId="61825B1F" w14:textId="77777777" w:rsidR="00A44C47" w:rsidRDefault="00CC517F">
            <w:pPr>
              <w:keepNext/>
              <w:keepLines/>
              <w:spacing w:after="0" w:line="240" w:lineRule="auto"/>
            </w:pPr>
            <w:r>
              <w:rPr>
                <w:sz w:val="18"/>
              </w:rPr>
              <w:t>3292</w:t>
            </w:r>
          </w:p>
        </w:tc>
        <w:tc>
          <w:tcPr>
            <w:tcW w:w="1860" w:type="dxa"/>
            <w:tcMar>
              <w:top w:w="0" w:type="dxa"/>
              <w:bottom w:w="0" w:type="dxa"/>
            </w:tcMar>
            <w:vAlign w:val="center"/>
          </w:tcPr>
          <w:p w14:paraId="61825B20" w14:textId="77777777" w:rsidR="00A44C47" w:rsidRDefault="00CC517F">
            <w:pPr>
              <w:keepNext/>
              <w:keepLines/>
              <w:spacing w:after="0" w:line="240" w:lineRule="auto"/>
              <w:jc w:val="right"/>
            </w:pPr>
            <w:r>
              <w:rPr>
                <w:sz w:val="18"/>
              </w:rPr>
              <w:t>1.238,40</w:t>
            </w:r>
          </w:p>
        </w:tc>
        <w:tc>
          <w:tcPr>
            <w:tcW w:w="1860" w:type="dxa"/>
            <w:tcMar>
              <w:top w:w="0" w:type="dxa"/>
              <w:bottom w:w="0" w:type="dxa"/>
            </w:tcMar>
            <w:vAlign w:val="center"/>
          </w:tcPr>
          <w:p w14:paraId="61825B21" w14:textId="77777777" w:rsidR="00A44C47" w:rsidRDefault="00CC517F">
            <w:pPr>
              <w:keepNext/>
              <w:keepLines/>
              <w:spacing w:after="0" w:line="240" w:lineRule="auto"/>
              <w:jc w:val="right"/>
            </w:pPr>
            <w:r>
              <w:rPr>
                <w:sz w:val="18"/>
              </w:rPr>
              <w:t>2.270,70</w:t>
            </w:r>
          </w:p>
        </w:tc>
        <w:tc>
          <w:tcPr>
            <w:tcW w:w="700" w:type="dxa"/>
            <w:tcMar>
              <w:top w:w="0" w:type="dxa"/>
              <w:bottom w:w="0" w:type="dxa"/>
            </w:tcMar>
            <w:vAlign w:val="center"/>
          </w:tcPr>
          <w:p w14:paraId="61825B22" w14:textId="77777777" w:rsidR="00A44C47" w:rsidRDefault="00CC517F">
            <w:pPr>
              <w:keepNext/>
              <w:keepLines/>
              <w:spacing w:after="0" w:line="240" w:lineRule="auto"/>
              <w:jc w:val="right"/>
            </w:pPr>
            <w:r>
              <w:rPr>
                <w:sz w:val="18"/>
              </w:rPr>
              <w:t>183,4</w:t>
            </w:r>
          </w:p>
        </w:tc>
      </w:tr>
    </w:tbl>
    <w:p w14:paraId="61825B24" w14:textId="77777777" w:rsidR="00A44C47" w:rsidRDefault="00A44C47">
      <w:pPr>
        <w:spacing w:after="0"/>
      </w:pPr>
    </w:p>
    <w:p w14:paraId="61825B25" w14:textId="77777777" w:rsidR="00A44C47" w:rsidRDefault="00CC517F">
      <w:r>
        <w:t>U skladu sa povećanjem tržišnih cijena, povećala se naknada osiguranja za osiguranje imovine, osoba i opreme u skladu s provedenom Javnom nabavom te potpisanim ugovorom.</w:t>
      </w:r>
    </w:p>
    <w:p w14:paraId="61825B26" w14:textId="77777777" w:rsidR="00A44C47" w:rsidRDefault="00A44C47"/>
    <w:p w14:paraId="61825B27" w14:textId="77777777" w:rsidR="00A44C47" w:rsidRDefault="00CC517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2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2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2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2B"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2C"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2D" w14:textId="77777777" w:rsidR="00A44C47" w:rsidRDefault="00CC517F">
            <w:pPr>
              <w:keepNext/>
              <w:keepLines/>
              <w:spacing w:after="0" w:line="240" w:lineRule="auto"/>
              <w:jc w:val="center"/>
            </w:pPr>
            <w:r>
              <w:rPr>
                <w:b/>
                <w:sz w:val="18"/>
              </w:rPr>
              <w:t>Indeks (%)</w:t>
            </w:r>
          </w:p>
        </w:tc>
      </w:tr>
      <w:tr w:rsidR="00A44C47" w14:paraId="61825B35" w14:textId="77777777">
        <w:tblPrEx>
          <w:tblCellMar>
            <w:top w:w="0" w:type="dxa"/>
            <w:bottom w:w="0" w:type="dxa"/>
          </w:tblCellMar>
        </w:tblPrEx>
        <w:trPr>
          <w:cantSplit/>
          <w:trHeight w:val="560"/>
        </w:trPr>
        <w:tc>
          <w:tcPr>
            <w:tcW w:w="700" w:type="dxa"/>
            <w:tcMar>
              <w:top w:w="0" w:type="dxa"/>
              <w:bottom w:w="0" w:type="dxa"/>
            </w:tcMar>
            <w:vAlign w:val="center"/>
          </w:tcPr>
          <w:p w14:paraId="61825B2F" w14:textId="77777777" w:rsidR="00A44C47" w:rsidRDefault="00CC517F">
            <w:pPr>
              <w:keepNext/>
              <w:keepLines/>
              <w:spacing w:after="0" w:line="240" w:lineRule="auto"/>
            </w:pPr>
            <w:r>
              <w:rPr>
                <w:sz w:val="18"/>
              </w:rPr>
              <w:t>3294</w:t>
            </w:r>
          </w:p>
        </w:tc>
        <w:tc>
          <w:tcPr>
            <w:tcW w:w="3180" w:type="dxa"/>
            <w:tcMar>
              <w:top w:w="0" w:type="dxa"/>
              <w:bottom w:w="0" w:type="dxa"/>
            </w:tcMar>
            <w:vAlign w:val="center"/>
          </w:tcPr>
          <w:p w14:paraId="61825B30" w14:textId="77777777" w:rsidR="00A44C47" w:rsidRDefault="00CC517F">
            <w:pPr>
              <w:keepNext/>
              <w:keepLines/>
              <w:spacing w:after="0" w:line="240" w:lineRule="auto"/>
            </w:pPr>
            <w:r>
              <w:rPr>
                <w:sz w:val="18"/>
              </w:rPr>
              <w:t>Članarine i norme</w:t>
            </w:r>
          </w:p>
        </w:tc>
        <w:tc>
          <w:tcPr>
            <w:tcW w:w="700" w:type="dxa"/>
            <w:tcMar>
              <w:top w:w="0" w:type="dxa"/>
              <w:bottom w:w="0" w:type="dxa"/>
            </w:tcMar>
            <w:vAlign w:val="center"/>
          </w:tcPr>
          <w:p w14:paraId="61825B31" w14:textId="77777777" w:rsidR="00A44C47" w:rsidRDefault="00CC517F">
            <w:pPr>
              <w:keepNext/>
              <w:keepLines/>
              <w:spacing w:after="0" w:line="240" w:lineRule="auto"/>
            </w:pPr>
            <w:r>
              <w:rPr>
                <w:sz w:val="18"/>
              </w:rPr>
              <w:t>3294</w:t>
            </w:r>
          </w:p>
        </w:tc>
        <w:tc>
          <w:tcPr>
            <w:tcW w:w="1860" w:type="dxa"/>
            <w:tcMar>
              <w:top w:w="0" w:type="dxa"/>
              <w:bottom w:w="0" w:type="dxa"/>
            </w:tcMar>
            <w:vAlign w:val="center"/>
          </w:tcPr>
          <w:p w14:paraId="61825B32" w14:textId="77777777" w:rsidR="00A44C47" w:rsidRDefault="00CC517F">
            <w:pPr>
              <w:keepNext/>
              <w:keepLines/>
              <w:spacing w:after="0" w:line="240" w:lineRule="auto"/>
              <w:jc w:val="right"/>
            </w:pPr>
            <w:r>
              <w:rPr>
                <w:sz w:val="18"/>
              </w:rPr>
              <w:t>240,00</w:t>
            </w:r>
          </w:p>
        </w:tc>
        <w:tc>
          <w:tcPr>
            <w:tcW w:w="1860" w:type="dxa"/>
            <w:tcMar>
              <w:top w:w="0" w:type="dxa"/>
              <w:bottom w:w="0" w:type="dxa"/>
            </w:tcMar>
            <w:vAlign w:val="center"/>
          </w:tcPr>
          <w:p w14:paraId="61825B33" w14:textId="77777777" w:rsidR="00A44C47" w:rsidRDefault="00CC517F">
            <w:pPr>
              <w:keepNext/>
              <w:keepLines/>
              <w:spacing w:after="0" w:line="240" w:lineRule="auto"/>
              <w:jc w:val="right"/>
            </w:pPr>
            <w:r>
              <w:rPr>
                <w:sz w:val="18"/>
              </w:rPr>
              <w:t>810,01</w:t>
            </w:r>
          </w:p>
        </w:tc>
        <w:tc>
          <w:tcPr>
            <w:tcW w:w="700" w:type="dxa"/>
            <w:tcMar>
              <w:top w:w="0" w:type="dxa"/>
              <w:bottom w:w="0" w:type="dxa"/>
            </w:tcMar>
            <w:vAlign w:val="center"/>
          </w:tcPr>
          <w:p w14:paraId="61825B34" w14:textId="77777777" w:rsidR="00A44C47" w:rsidRDefault="00CC517F">
            <w:pPr>
              <w:keepNext/>
              <w:keepLines/>
              <w:spacing w:after="0" w:line="240" w:lineRule="auto"/>
              <w:jc w:val="right"/>
            </w:pPr>
            <w:r>
              <w:rPr>
                <w:sz w:val="18"/>
              </w:rPr>
              <w:t>337,5</w:t>
            </w:r>
          </w:p>
        </w:tc>
      </w:tr>
    </w:tbl>
    <w:p w14:paraId="61825B36" w14:textId="77777777" w:rsidR="00A44C47" w:rsidRDefault="00A44C47">
      <w:pPr>
        <w:spacing w:after="0"/>
      </w:pPr>
    </w:p>
    <w:p w14:paraId="61825B37" w14:textId="77777777" w:rsidR="00A44C47" w:rsidRDefault="00CC517F">
      <w:r>
        <w:t>U 2025. godini platili smo članarinu kino mreži u iznosu od 480,00 € i 90,00 € članarinu HAD-u dok u 2024. godini nije bilo navedenog troška.</w:t>
      </w:r>
    </w:p>
    <w:p w14:paraId="61825B38" w14:textId="77777777" w:rsidR="00A44C47" w:rsidRDefault="00A44C47"/>
    <w:p w14:paraId="61825B39" w14:textId="77777777" w:rsidR="00A44C47" w:rsidRDefault="00CC517F">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3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3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3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3D"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3E"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3F" w14:textId="77777777" w:rsidR="00A44C47" w:rsidRDefault="00CC517F">
            <w:pPr>
              <w:keepNext/>
              <w:keepLines/>
              <w:spacing w:after="0" w:line="240" w:lineRule="auto"/>
              <w:jc w:val="center"/>
            </w:pPr>
            <w:r>
              <w:rPr>
                <w:b/>
                <w:sz w:val="18"/>
              </w:rPr>
              <w:t>Indeks (%)</w:t>
            </w:r>
          </w:p>
        </w:tc>
      </w:tr>
      <w:tr w:rsidR="00A44C47" w14:paraId="61825B47" w14:textId="77777777">
        <w:tblPrEx>
          <w:tblCellMar>
            <w:top w:w="0" w:type="dxa"/>
            <w:bottom w:w="0" w:type="dxa"/>
          </w:tblCellMar>
        </w:tblPrEx>
        <w:trPr>
          <w:cantSplit/>
          <w:trHeight w:val="560"/>
        </w:trPr>
        <w:tc>
          <w:tcPr>
            <w:tcW w:w="700" w:type="dxa"/>
            <w:tcMar>
              <w:top w:w="0" w:type="dxa"/>
              <w:bottom w:w="0" w:type="dxa"/>
            </w:tcMar>
            <w:vAlign w:val="center"/>
          </w:tcPr>
          <w:p w14:paraId="61825B41" w14:textId="77777777" w:rsidR="00A44C47" w:rsidRDefault="00CC517F">
            <w:pPr>
              <w:keepNext/>
              <w:keepLines/>
              <w:spacing w:after="0" w:line="240" w:lineRule="auto"/>
            </w:pPr>
            <w:r>
              <w:rPr>
                <w:sz w:val="18"/>
              </w:rPr>
              <w:t>3299</w:t>
            </w:r>
          </w:p>
        </w:tc>
        <w:tc>
          <w:tcPr>
            <w:tcW w:w="3180" w:type="dxa"/>
            <w:tcMar>
              <w:top w:w="0" w:type="dxa"/>
              <w:bottom w:w="0" w:type="dxa"/>
            </w:tcMar>
            <w:vAlign w:val="center"/>
          </w:tcPr>
          <w:p w14:paraId="61825B42" w14:textId="77777777" w:rsidR="00A44C47" w:rsidRDefault="00CC517F">
            <w:pPr>
              <w:keepNext/>
              <w:keepLines/>
              <w:spacing w:after="0" w:line="240" w:lineRule="auto"/>
            </w:pPr>
            <w:r>
              <w:rPr>
                <w:sz w:val="18"/>
              </w:rPr>
              <w:t>Ostali nespomenuti rashodi poslovanja</w:t>
            </w:r>
          </w:p>
        </w:tc>
        <w:tc>
          <w:tcPr>
            <w:tcW w:w="700" w:type="dxa"/>
            <w:tcMar>
              <w:top w:w="0" w:type="dxa"/>
              <w:bottom w:w="0" w:type="dxa"/>
            </w:tcMar>
            <w:vAlign w:val="center"/>
          </w:tcPr>
          <w:p w14:paraId="61825B43" w14:textId="77777777" w:rsidR="00A44C47" w:rsidRDefault="00CC517F">
            <w:pPr>
              <w:keepNext/>
              <w:keepLines/>
              <w:spacing w:after="0" w:line="240" w:lineRule="auto"/>
            </w:pPr>
            <w:r>
              <w:rPr>
                <w:sz w:val="18"/>
              </w:rPr>
              <w:t>3299</w:t>
            </w:r>
          </w:p>
        </w:tc>
        <w:tc>
          <w:tcPr>
            <w:tcW w:w="1860" w:type="dxa"/>
            <w:tcMar>
              <w:top w:w="0" w:type="dxa"/>
              <w:bottom w:w="0" w:type="dxa"/>
            </w:tcMar>
            <w:vAlign w:val="center"/>
          </w:tcPr>
          <w:p w14:paraId="61825B44" w14:textId="77777777" w:rsidR="00A44C47" w:rsidRDefault="00CC517F">
            <w:pPr>
              <w:keepNext/>
              <w:keepLines/>
              <w:spacing w:after="0" w:line="240" w:lineRule="auto"/>
              <w:jc w:val="right"/>
            </w:pPr>
            <w:r>
              <w:rPr>
                <w:sz w:val="18"/>
              </w:rPr>
              <w:t>4.390,72</w:t>
            </w:r>
          </w:p>
        </w:tc>
        <w:tc>
          <w:tcPr>
            <w:tcW w:w="1860" w:type="dxa"/>
            <w:tcMar>
              <w:top w:w="0" w:type="dxa"/>
              <w:bottom w:w="0" w:type="dxa"/>
            </w:tcMar>
            <w:vAlign w:val="center"/>
          </w:tcPr>
          <w:p w14:paraId="61825B45" w14:textId="77777777" w:rsidR="00A44C47" w:rsidRDefault="00CC517F">
            <w:pPr>
              <w:keepNext/>
              <w:keepLines/>
              <w:spacing w:after="0" w:line="240" w:lineRule="auto"/>
              <w:jc w:val="right"/>
            </w:pPr>
            <w:r>
              <w:rPr>
                <w:sz w:val="18"/>
              </w:rPr>
              <w:t>1.781,74</w:t>
            </w:r>
          </w:p>
        </w:tc>
        <w:tc>
          <w:tcPr>
            <w:tcW w:w="700" w:type="dxa"/>
            <w:tcMar>
              <w:top w:w="0" w:type="dxa"/>
              <w:bottom w:w="0" w:type="dxa"/>
            </w:tcMar>
            <w:vAlign w:val="center"/>
          </w:tcPr>
          <w:p w14:paraId="61825B46" w14:textId="77777777" w:rsidR="00A44C47" w:rsidRDefault="00CC517F">
            <w:pPr>
              <w:keepNext/>
              <w:keepLines/>
              <w:spacing w:after="0" w:line="240" w:lineRule="auto"/>
              <w:jc w:val="right"/>
            </w:pPr>
            <w:r>
              <w:rPr>
                <w:sz w:val="18"/>
              </w:rPr>
              <w:t>40,6</w:t>
            </w:r>
          </w:p>
        </w:tc>
      </w:tr>
    </w:tbl>
    <w:p w14:paraId="61825B48" w14:textId="77777777" w:rsidR="00A44C47" w:rsidRDefault="00A44C47">
      <w:pPr>
        <w:spacing w:after="0"/>
      </w:pPr>
    </w:p>
    <w:p w14:paraId="61825B49" w14:textId="77777777" w:rsidR="00A44C47" w:rsidRDefault="00CC517F">
      <w:r>
        <w:t>Ostali nespomenuti rashodi smanjeni su zbog manje plaćenog PDV-a po izračunu pro-rate u odnosu na 2024. godinu.</w:t>
      </w:r>
    </w:p>
    <w:p w14:paraId="61825B4A" w14:textId="77777777" w:rsidR="00A44C47" w:rsidRDefault="00A44C47"/>
    <w:p w14:paraId="61825B4B" w14:textId="77777777" w:rsidR="00A44C47" w:rsidRDefault="00CC517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4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4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4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4F"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50"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51" w14:textId="77777777" w:rsidR="00A44C47" w:rsidRDefault="00CC517F">
            <w:pPr>
              <w:keepNext/>
              <w:keepLines/>
              <w:spacing w:after="0" w:line="240" w:lineRule="auto"/>
              <w:jc w:val="center"/>
            </w:pPr>
            <w:r>
              <w:rPr>
                <w:b/>
                <w:sz w:val="18"/>
              </w:rPr>
              <w:t>Indeks (%)</w:t>
            </w:r>
          </w:p>
        </w:tc>
      </w:tr>
      <w:tr w:rsidR="00A44C47" w14:paraId="61825B59" w14:textId="77777777">
        <w:tblPrEx>
          <w:tblCellMar>
            <w:top w:w="0" w:type="dxa"/>
            <w:bottom w:w="0" w:type="dxa"/>
          </w:tblCellMar>
        </w:tblPrEx>
        <w:trPr>
          <w:cantSplit/>
          <w:trHeight w:val="560"/>
        </w:trPr>
        <w:tc>
          <w:tcPr>
            <w:tcW w:w="700" w:type="dxa"/>
            <w:tcMar>
              <w:top w:w="0" w:type="dxa"/>
              <w:bottom w:w="0" w:type="dxa"/>
            </w:tcMar>
            <w:vAlign w:val="center"/>
          </w:tcPr>
          <w:p w14:paraId="61825B53" w14:textId="77777777" w:rsidR="00A44C47" w:rsidRDefault="00CC517F">
            <w:pPr>
              <w:keepNext/>
              <w:keepLines/>
              <w:spacing w:after="0" w:line="240" w:lineRule="auto"/>
            </w:pPr>
            <w:r>
              <w:rPr>
                <w:sz w:val="18"/>
              </w:rPr>
              <w:t>3431</w:t>
            </w:r>
          </w:p>
        </w:tc>
        <w:tc>
          <w:tcPr>
            <w:tcW w:w="3180" w:type="dxa"/>
            <w:tcMar>
              <w:top w:w="0" w:type="dxa"/>
              <w:bottom w:w="0" w:type="dxa"/>
            </w:tcMar>
            <w:vAlign w:val="center"/>
          </w:tcPr>
          <w:p w14:paraId="61825B54" w14:textId="77777777" w:rsidR="00A44C47" w:rsidRDefault="00CC517F">
            <w:pPr>
              <w:keepNext/>
              <w:keepLines/>
              <w:spacing w:after="0" w:line="240" w:lineRule="auto"/>
            </w:pPr>
            <w:r>
              <w:rPr>
                <w:sz w:val="18"/>
              </w:rPr>
              <w:t>Bankarske usluge i usluge platnog prometa</w:t>
            </w:r>
          </w:p>
        </w:tc>
        <w:tc>
          <w:tcPr>
            <w:tcW w:w="700" w:type="dxa"/>
            <w:tcMar>
              <w:top w:w="0" w:type="dxa"/>
              <w:bottom w:w="0" w:type="dxa"/>
            </w:tcMar>
            <w:vAlign w:val="center"/>
          </w:tcPr>
          <w:p w14:paraId="61825B55" w14:textId="77777777" w:rsidR="00A44C47" w:rsidRDefault="00CC517F">
            <w:pPr>
              <w:keepNext/>
              <w:keepLines/>
              <w:spacing w:after="0" w:line="240" w:lineRule="auto"/>
            </w:pPr>
            <w:r>
              <w:rPr>
                <w:sz w:val="18"/>
              </w:rPr>
              <w:t>3431</w:t>
            </w:r>
          </w:p>
        </w:tc>
        <w:tc>
          <w:tcPr>
            <w:tcW w:w="1860" w:type="dxa"/>
            <w:tcMar>
              <w:top w:w="0" w:type="dxa"/>
              <w:bottom w:w="0" w:type="dxa"/>
            </w:tcMar>
            <w:vAlign w:val="center"/>
          </w:tcPr>
          <w:p w14:paraId="61825B56" w14:textId="77777777" w:rsidR="00A44C47" w:rsidRDefault="00CC517F">
            <w:pPr>
              <w:keepNext/>
              <w:keepLines/>
              <w:spacing w:after="0" w:line="240" w:lineRule="auto"/>
              <w:jc w:val="right"/>
            </w:pPr>
            <w:r>
              <w:rPr>
                <w:sz w:val="18"/>
              </w:rPr>
              <w:t>797,00</w:t>
            </w:r>
          </w:p>
        </w:tc>
        <w:tc>
          <w:tcPr>
            <w:tcW w:w="1860" w:type="dxa"/>
            <w:tcMar>
              <w:top w:w="0" w:type="dxa"/>
              <w:bottom w:w="0" w:type="dxa"/>
            </w:tcMar>
            <w:vAlign w:val="center"/>
          </w:tcPr>
          <w:p w14:paraId="61825B57" w14:textId="77777777" w:rsidR="00A44C47" w:rsidRDefault="00CC517F">
            <w:pPr>
              <w:keepNext/>
              <w:keepLines/>
              <w:spacing w:after="0" w:line="240" w:lineRule="auto"/>
              <w:jc w:val="right"/>
            </w:pPr>
            <w:r>
              <w:rPr>
                <w:sz w:val="18"/>
              </w:rPr>
              <w:t>1.182,98</w:t>
            </w:r>
          </w:p>
        </w:tc>
        <w:tc>
          <w:tcPr>
            <w:tcW w:w="700" w:type="dxa"/>
            <w:tcMar>
              <w:top w:w="0" w:type="dxa"/>
              <w:bottom w:w="0" w:type="dxa"/>
            </w:tcMar>
            <w:vAlign w:val="center"/>
          </w:tcPr>
          <w:p w14:paraId="61825B58" w14:textId="77777777" w:rsidR="00A44C47" w:rsidRDefault="00CC517F">
            <w:pPr>
              <w:keepNext/>
              <w:keepLines/>
              <w:spacing w:after="0" w:line="240" w:lineRule="auto"/>
              <w:jc w:val="right"/>
            </w:pPr>
            <w:r>
              <w:rPr>
                <w:sz w:val="18"/>
              </w:rPr>
              <w:t>148,4</w:t>
            </w:r>
          </w:p>
        </w:tc>
      </w:tr>
    </w:tbl>
    <w:p w14:paraId="61825B5A" w14:textId="77777777" w:rsidR="00A44C47" w:rsidRDefault="00A44C47">
      <w:pPr>
        <w:spacing w:after="0"/>
      </w:pPr>
    </w:p>
    <w:p w14:paraId="61825B5B" w14:textId="2946ACE6" w:rsidR="00A44C47" w:rsidRDefault="00CC517F">
      <w:r>
        <w:t>U 2025. godini</w:t>
      </w:r>
      <w:r>
        <w:t xml:space="preserve"> zabilježen je veći rast plaćanja karticama što je razlog povećanja bankarske naknade.</w:t>
      </w:r>
    </w:p>
    <w:p w14:paraId="61825B5C" w14:textId="77777777" w:rsidR="00A44C47" w:rsidRDefault="00A44C47"/>
    <w:p w14:paraId="61825B5D" w14:textId="77777777" w:rsidR="00A44C47" w:rsidRDefault="00CC517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5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5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6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61"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62"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63" w14:textId="77777777" w:rsidR="00A44C47" w:rsidRDefault="00CC517F">
            <w:pPr>
              <w:keepNext/>
              <w:keepLines/>
              <w:spacing w:after="0" w:line="240" w:lineRule="auto"/>
              <w:jc w:val="center"/>
            </w:pPr>
            <w:r>
              <w:rPr>
                <w:b/>
                <w:sz w:val="18"/>
              </w:rPr>
              <w:t>Indeks (%)</w:t>
            </w:r>
          </w:p>
        </w:tc>
      </w:tr>
      <w:tr w:rsidR="00A44C47" w14:paraId="61825B6B" w14:textId="77777777">
        <w:tblPrEx>
          <w:tblCellMar>
            <w:top w:w="0" w:type="dxa"/>
            <w:bottom w:w="0" w:type="dxa"/>
          </w:tblCellMar>
        </w:tblPrEx>
        <w:trPr>
          <w:cantSplit/>
          <w:trHeight w:val="560"/>
        </w:trPr>
        <w:tc>
          <w:tcPr>
            <w:tcW w:w="700" w:type="dxa"/>
            <w:tcMar>
              <w:top w:w="0" w:type="dxa"/>
              <w:bottom w:w="0" w:type="dxa"/>
            </w:tcMar>
            <w:vAlign w:val="center"/>
          </w:tcPr>
          <w:p w14:paraId="61825B65" w14:textId="77777777" w:rsidR="00A44C47" w:rsidRDefault="00A44C47">
            <w:pPr>
              <w:keepNext/>
              <w:keepLines/>
              <w:spacing w:after="0" w:line="240" w:lineRule="auto"/>
            </w:pPr>
          </w:p>
        </w:tc>
        <w:tc>
          <w:tcPr>
            <w:tcW w:w="3180" w:type="dxa"/>
            <w:tcMar>
              <w:top w:w="0" w:type="dxa"/>
              <w:bottom w:w="0" w:type="dxa"/>
            </w:tcMar>
            <w:vAlign w:val="center"/>
          </w:tcPr>
          <w:p w14:paraId="61825B66" w14:textId="77777777" w:rsidR="00A44C47" w:rsidRDefault="00CC517F">
            <w:pPr>
              <w:keepNext/>
              <w:keepLines/>
              <w:spacing w:after="0" w:line="240" w:lineRule="auto"/>
            </w:pPr>
            <w:r>
              <w:rPr>
                <w:sz w:val="18"/>
              </w:rPr>
              <w:t>VIŠAK PRIHODA POSLOVANJA (šifre 6-Z005)</w:t>
            </w:r>
          </w:p>
        </w:tc>
        <w:tc>
          <w:tcPr>
            <w:tcW w:w="700" w:type="dxa"/>
            <w:tcMar>
              <w:top w:w="0" w:type="dxa"/>
              <w:bottom w:w="0" w:type="dxa"/>
            </w:tcMar>
            <w:vAlign w:val="center"/>
          </w:tcPr>
          <w:p w14:paraId="61825B67" w14:textId="77777777" w:rsidR="00A44C47" w:rsidRDefault="00CC517F">
            <w:pPr>
              <w:keepNext/>
              <w:keepLines/>
              <w:spacing w:after="0" w:line="240" w:lineRule="auto"/>
            </w:pPr>
            <w:r>
              <w:rPr>
                <w:sz w:val="18"/>
              </w:rPr>
              <w:t>X001</w:t>
            </w:r>
          </w:p>
        </w:tc>
        <w:tc>
          <w:tcPr>
            <w:tcW w:w="1860" w:type="dxa"/>
            <w:tcMar>
              <w:top w:w="0" w:type="dxa"/>
              <w:bottom w:w="0" w:type="dxa"/>
            </w:tcMar>
            <w:vAlign w:val="center"/>
          </w:tcPr>
          <w:p w14:paraId="61825B68" w14:textId="77777777" w:rsidR="00A44C47" w:rsidRDefault="00CC517F">
            <w:pPr>
              <w:keepNext/>
              <w:keepLines/>
              <w:spacing w:after="0" w:line="240" w:lineRule="auto"/>
              <w:jc w:val="right"/>
            </w:pPr>
            <w:r>
              <w:rPr>
                <w:sz w:val="18"/>
              </w:rPr>
              <w:t>91.673,40</w:t>
            </w:r>
          </w:p>
        </w:tc>
        <w:tc>
          <w:tcPr>
            <w:tcW w:w="1860" w:type="dxa"/>
            <w:tcMar>
              <w:top w:w="0" w:type="dxa"/>
              <w:bottom w:w="0" w:type="dxa"/>
            </w:tcMar>
            <w:vAlign w:val="center"/>
          </w:tcPr>
          <w:p w14:paraId="61825B69" w14:textId="77777777" w:rsidR="00A44C47" w:rsidRDefault="00CC517F">
            <w:pPr>
              <w:keepNext/>
              <w:keepLines/>
              <w:spacing w:after="0" w:line="240" w:lineRule="auto"/>
              <w:jc w:val="right"/>
            </w:pPr>
            <w:r>
              <w:rPr>
                <w:sz w:val="18"/>
              </w:rPr>
              <w:t>114.664,81</w:t>
            </w:r>
          </w:p>
        </w:tc>
        <w:tc>
          <w:tcPr>
            <w:tcW w:w="700" w:type="dxa"/>
            <w:tcMar>
              <w:top w:w="0" w:type="dxa"/>
              <w:bottom w:w="0" w:type="dxa"/>
            </w:tcMar>
            <w:vAlign w:val="center"/>
          </w:tcPr>
          <w:p w14:paraId="61825B6A" w14:textId="77777777" w:rsidR="00A44C47" w:rsidRDefault="00CC517F">
            <w:pPr>
              <w:keepNext/>
              <w:keepLines/>
              <w:spacing w:after="0" w:line="240" w:lineRule="auto"/>
              <w:jc w:val="right"/>
            </w:pPr>
            <w:r>
              <w:rPr>
                <w:sz w:val="18"/>
              </w:rPr>
              <w:t>125,1</w:t>
            </w:r>
          </w:p>
        </w:tc>
      </w:tr>
    </w:tbl>
    <w:p w14:paraId="61825B6C" w14:textId="77777777" w:rsidR="00A44C47" w:rsidRDefault="00A44C47">
      <w:pPr>
        <w:spacing w:after="0"/>
      </w:pPr>
    </w:p>
    <w:p w14:paraId="61825B6D" w14:textId="77777777" w:rsidR="00A44C47" w:rsidRDefault="00CC517F">
      <w:r>
        <w:t>Konačni prikaz prihoda i rashoda za navedeno razdoblje, odnosno iskazani trenutni višak prihoda u odnosu na rashode, rezultat je dinamike povećanog poslovanja Pučkog otvorenog učilišta Koprivnica za realizirane programe, što je rezultat iznimnog truda i rada zaposlenika Učilišta. </w:t>
      </w:r>
    </w:p>
    <w:p w14:paraId="61825B6E" w14:textId="77777777" w:rsidR="00A44C47" w:rsidRDefault="00A44C47"/>
    <w:p w14:paraId="61825B6F" w14:textId="77777777" w:rsidR="00A44C47" w:rsidRDefault="00CC517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7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7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7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73"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74"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75" w14:textId="77777777" w:rsidR="00A44C47" w:rsidRDefault="00CC517F">
            <w:pPr>
              <w:keepNext/>
              <w:keepLines/>
              <w:spacing w:after="0" w:line="240" w:lineRule="auto"/>
              <w:jc w:val="center"/>
            </w:pPr>
            <w:r>
              <w:rPr>
                <w:b/>
                <w:sz w:val="18"/>
              </w:rPr>
              <w:t>Indeks (%)</w:t>
            </w:r>
          </w:p>
        </w:tc>
      </w:tr>
      <w:tr w:rsidR="00A44C47" w14:paraId="61825B7D" w14:textId="77777777">
        <w:tblPrEx>
          <w:tblCellMar>
            <w:top w:w="0" w:type="dxa"/>
            <w:bottom w:w="0" w:type="dxa"/>
          </w:tblCellMar>
        </w:tblPrEx>
        <w:trPr>
          <w:cantSplit/>
          <w:trHeight w:val="560"/>
        </w:trPr>
        <w:tc>
          <w:tcPr>
            <w:tcW w:w="700" w:type="dxa"/>
            <w:tcMar>
              <w:top w:w="0" w:type="dxa"/>
              <w:bottom w:w="0" w:type="dxa"/>
            </w:tcMar>
            <w:vAlign w:val="center"/>
          </w:tcPr>
          <w:p w14:paraId="61825B77" w14:textId="77777777" w:rsidR="00A44C47" w:rsidRDefault="00CC517F">
            <w:pPr>
              <w:keepNext/>
              <w:keepLines/>
              <w:spacing w:after="0" w:line="240" w:lineRule="auto"/>
            </w:pPr>
            <w:r>
              <w:rPr>
                <w:sz w:val="18"/>
              </w:rPr>
              <w:t>96</w:t>
            </w:r>
          </w:p>
        </w:tc>
        <w:tc>
          <w:tcPr>
            <w:tcW w:w="3180" w:type="dxa"/>
            <w:tcMar>
              <w:top w:w="0" w:type="dxa"/>
              <w:bottom w:w="0" w:type="dxa"/>
            </w:tcMar>
            <w:vAlign w:val="center"/>
          </w:tcPr>
          <w:p w14:paraId="61825B78" w14:textId="77777777" w:rsidR="00A44C47" w:rsidRDefault="00CC517F">
            <w:pPr>
              <w:keepNext/>
              <w:keepLines/>
              <w:spacing w:after="0" w:line="240" w:lineRule="auto"/>
            </w:pPr>
            <w:r>
              <w:rPr>
                <w:sz w:val="18"/>
              </w:rPr>
              <w:t>Obračunati prihodi poslovanja - nenaplaćeni</w:t>
            </w:r>
          </w:p>
        </w:tc>
        <w:tc>
          <w:tcPr>
            <w:tcW w:w="700" w:type="dxa"/>
            <w:tcMar>
              <w:top w:w="0" w:type="dxa"/>
              <w:bottom w:w="0" w:type="dxa"/>
            </w:tcMar>
            <w:vAlign w:val="center"/>
          </w:tcPr>
          <w:p w14:paraId="61825B79" w14:textId="77777777" w:rsidR="00A44C47" w:rsidRDefault="00CC517F">
            <w:pPr>
              <w:keepNext/>
              <w:keepLines/>
              <w:spacing w:after="0" w:line="240" w:lineRule="auto"/>
            </w:pPr>
            <w:r>
              <w:rPr>
                <w:sz w:val="18"/>
              </w:rPr>
              <w:t>96</w:t>
            </w:r>
          </w:p>
        </w:tc>
        <w:tc>
          <w:tcPr>
            <w:tcW w:w="1860" w:type="dxa"/>
            <w:tcMar>
              <w:top w:w="0" w:type="dxa"/>
              <w:bottom w:w="0" w:type="dxa"/>
            </w:tcMar>
            <w:vAlign w:val="center"/>
          </w:tcPr>
          <w:p w14:paraId="61825B7A" w14:textId="77777777" w:rsidR="00A44C47" w:rsidRDefault="00CC517F">
            <w:pPr>
              <w:keepNext/>
              <w:keepLines/>
              <w:spacing w:after="0" w:line="240" w:lineRule="auto"/>
              <w:jc w:val="right"/>
            </w:pPr>
            <w:r>
              <w:rPr>
                <w:sz w:val="18"/>
              </w:rPr>
              <w:t>10.884,99</w:t>
            </w:r>
          </w:p>
        </w:tc>
        <w:tc>
          <w:tcPr>
            <w:tcW w:w="1860" w:type="dxa"/>
            <w:tcMar>
              <w:top w:w="0" w:type="dxa"/>
              <w:bottom w:w="0" w:type="dxa"/>
            </w:tcMar>
            <w:vAlign w:val="center"/>
          </w:tcPr>
          <w:p w14:paraId="61825B7B" w14:textId="77777777" w:rsidR="00A44C47" w:rsidRDefault="00CC517F">
            <w:pPr>
              <w:keepNext/>
              <w:keepLines/>
              <w:spacing w:after="0" w:line="240" w:lineRule="auto"/>
              <w:jc w:val="right"/>
            </w:pPr>
            <w:r>
              <w:rPr>
                <w:sz w:val="18"/>
              </w:rPr>
              <w:t>13.051,38</w:t>
            </w:r>
          </w:p>
        </w:tc>
        <w:tc>
          <w:tcPr>
            <w:tcW w:w="700" w:type="dxa"/>
            <w:tcMar>
              <w:top w:w="0" w:type="dxa"/>
              <w:bottom w:w="0" w:type="dxa"/>
            </w:tcMar>
            <w:vAlign w:val="center"/>
          </w:tcPr>
          <w:p w14:paraId="61825B7C" w14:textId="77777777" w:rsidR="00A44C47" w:rsidRDefault="00CC517F">
            <w:pPr>
              <w:keepNext/>
              <w:keepLines/>
              <w:spacing w:after="0" w:line="240" w:lineRule="auto"/>
              <w:jc w:val="right"/>
            </w:pPr>
            <w:r>
              <w:rPr>
                <w:sz w:val="18"/>
              </w:rPr>
              <w:t>119,9</w:t>
            </w:r>
          </w:p>
        </w:tc>
      </w:tr>
    </w:tbl>
    <w:p w14:paraId="61825B7E" w14:textId="77777777" w:rsidR="00A44C47" w:rsidRDefault="00A44C47">
      <w:pPr>
        <w:spacing w:after="0"/>
      </w:pPr>
    </w:p>
    <w:p w14:paraId="61825B7F" w14:textId="77777777" w:rsidR="00A44C47" w:rsidRDefault="00CC517F">
      <w:r>
        <w:t xml:space="preserve">Zbog povećanog obujma izdanih izlaznih računa krajem 12. mjeseca čija je valuta plaćanja bila u 2026. godini povećani su </w:t>
      </w:r>
      <w:proofErr w:type="spellStart"/>
      <w:r>
        <w:t>nenaplaćani</w:t>
      </w:r>
      <w:proofErr w:type="spellEnd"/>
      <w:r>
        <w:t xml:space="preserve"> obračunati prihodi poslovanja.</w:t>
      </w:r>
    </w:p>
    <w:p w14:paraId="61825B80" w14:textId="77777777" w:rsidR="00A44C47" w:rsidRDefault="00A44C47"/>
    <w:p w14:paraId="61825B81" w14:textId="77777777" w:rsidR="00A44C47" w:rsidRDefault="00CC517F">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8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8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8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85"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86"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87" w14:textId="77777777" w:rsidR="00A44C47" w:rsidRDefault="00CC517F">
            <w:pPr>
              <w:keepNext/>
              <w:keepLines/>
              <w:spacing w:after="0" w:line="240" w:lineRule="auto"/>
              <w:jc w:val="center"/>
            </w:pPr>
            <w:r>
              <w:rPr>
                <w:b/>
                <w:sz w:val="18"/>
              </w:rPr>
              <w:t>Indeks (%)</w:t>
            </w:r>
          </w:p>
        </w:tc>
      </w:tr>
      <w:tr w:rsidR="00A44C47" w14:paraId="61825B8F" w14:textId="77777777">
        <w:tblPrEx>
          <w:tblCellMar>
            <w:top w:w="0" w:type="dxa"/>
            <w:bottom w:w="0" w:type="dxa"/>
          </w:tblCellMar>
        </w:tblPrEx>
        <w:trPr>
          <w:cantSplit/>
          <w:trHeight w:val="560"/>
        </w:trPr>
        <w:tc>
          <w:tcPr>
            <w:tcW w:w="700" w:type="dxa"/>
            <w:tcMar>
              <w:top w:w="0" w:type="dxa"/>
              <w:bottom w:w="0" w:type="dxa"/>
            </w:tcMar>
            <w:vAlign w:val="center"/>
          </w:tcPr>
          <w:p w14:paraId="61825B89" w14:textId="77777777" w:rsidR="00A44C47" w:rsidRDefault="00CC517F">
            <w:pPr>
              <w:keepNext/>
              <w:keepLines/>
              <w:spacing w:after="0" w:line="240" w:lineRule="auto"/>
            </w:pPr>
            <w:r>
              <w:rPr>
                <w:sz w:val="18"/>
              </w:rPr>
              <w:t>42</w:t>
            </w:r>
          </w:p>
        </w:tc>
        <w:tc>
          <w:tcPr>
            <w:tcW w:w="3180" w:type="dxa"/>
            <w:tcMar>
              <w:top w:w="0" w:type="dxa"/>
              <w:bottom w:w="0" w:type="dxa"/>
            </w:tcMar>
            <w:vAlign w:val="center"/>
          </w:tcPr>
          <w:p w14:paraId="61825B8A" w14:textId="77777777" w:rsidR="00A44C47" w:rsidRDefault="00CC517F">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61825B8B" w14:textId="77777777" w:rsidR="00A44C47" w:rsidRDefault="00CC517F">
            <w:pPr>
              <w:keepNext/>
              <w:keepLines/>
              <w:spacing w:after="0" w:line="240" w:lineRule="auto"/>
            </w:pPr>
            <w:r>
              <w:rPr>
                <w:sz w:val="18"/>
              </w:rPr>
              <w:t>42</w:t>
            </w:r>
          </w:p>
        </w:tc>
        <w:tc>
          <w:tcPr>
            <w:tcW w:w="1860" w:type="dxa"/>
            <w:tcMar>
              <w:top w:w="0" w:type="dxa"/>
              <w:bottom w:w="0" w:type="dxa"/>
            </w:tcMar>
            <w:vAlign w:val="center"/>
          </w:tcPr>
          <w:p w14:paraId="61825B8C" w14:textId="77777777" w:rsidR="00A44C47" w:rsidRDefault="00CC517F">
            <w:pPr>
              <w:keepNext/>
              <w:keepLines/>
              <w:spacing w:after="0" w:line="240" w:lineRule="auto"/>
              <w:jc w:val="right"/>
            </w:pPr>
            <w:r>
              <w:rPr>
                <w:sz w:val="18"/>
              </w:rPr>
              <w:t>123.419,12</w:t>
            </w:r>
          </w:p>
        </w:tc>
        <w:tc>
          <w:tcPr>
            <w:tcW w:w="1860" w:type="dxa"/>
            <w:tcMar>
              <w:top w:w="0" w:type="dxa"/>
              <w:bottom w:w="0" w:type="dxa"/>
            </w:tcMar>
            <w:vAlign w:val="center"/>
          </w:tcPr>
          <w:p w14:paraId="61825B8D" w14:textId="77777777" w:rsidR="00A44C47" w:rsidRDefault="00CC517F">
            <w:pPr>
              <w:keepNext/>
              <w:keepLines/>
              <w:spacing w:after="0" w:line="240" w:lineRule="auto"/>
              <w:jc w:val="right"/>
            </w:pPr>
            <w:r>
              <w:rPr>
                <w:sz w:val="18"/>
              </w:rPr>
              <w:t>17.789,18</w:t>
            </w:r>
          </w:p>
        </w:tc>
        <w:tc>
          <w:tcPr>
            <w:tcW w:w="700" w:type="dxa"/>
            <w:tcMar>
              <w:top w:w="0" w:type="dxa"/>
              <w:bottom w:w="0" w:type="dxa"/>
            </w:tcMar>
            <w:vAlign w:val="center"/>
          </w:tcPr>
          <w:p w14:paraId="61825B8E" w14:textId="77777777" w:rsidR="00A44C47" w:rsidRDefault="00CC517F">
            <w:pPr>
              <w:keepNext/>
              <w:keepLines/>
              <w:spacing w:after="0" w:line="240" w:lineRule="auto"/>
              <w:jc w:val="right"/>
            </w:pPr>
            <w:r>
              <w:rPr>
                <w:sz w:val="18"/>
              </w:rPr>
              <w:t>14,4</w:t>
            </w:r>
          </w:p>
        </w:tc>
      </w:tr>
    </w:tbl>
    <w:p w14:paraId="61825B90" w14:textId="77777777" w:rsidR="00A44C47" w:rsidRDefault="00A44C47">
      <w:pPr>
        <w:spacing w:after="0"/>
      </w:pPr>
    </w:p>
    <w:p w14:paraId="61825B91" w14:textId="77777777" w:rsidR="00A44C47" w:rsidRDefault="00CC517F">
      <w:r>
        <w:t>U 2025. godini rashodi za nabavu opreme i uređaja smanjeni su u skladu s realnim potrebama, dok za građevinske radove nije bilo izdataka jer POU Koprivnica u 2025. godini nije nastavila sanaciju zgrade Domoljub.</w:t>
      </w:r>
    </w:p>
    <w:p w14:paraId="61825B92" w14:textId="77777777" w:rsidR="00A44C47" w:rsidRDefault="00A44C47"/>
    <w:p w14:paraId="61825B93" w14:textId="77777777" w:rsidR="00A44C47" w:rsidRDefault="00CC517F">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9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9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9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97"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98"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99" w14:textId="77777777" w:rsidR="00A44C47" w:rsidRDefault="00CC517F">
            <w:pPr>
              <w:keepNext/>
              <w:keepLines/>
              <w:spacing w:after="0" w:line="240" w:lineRule="auto"/>
              <w:jc w:val="center"/>
            </w:pPr>
            <w:r>
              <w:rPr>
                <w:b/>
                <w:sz w:val="18"/>
              </w:rPr>
              <w:t>Indeks (%)</w:t>
            </w:r>
          </w:p>
        </w:tc>
      </w:tr>
      <w:tr w:rsidR="00A44C47" w14:paraId="61825BA1" w14:textId="77777777">
        <w:tblPrEx>
          <w:tblCellMar>
            <w:top w:w="0" w:type="dxa"/>
            <w:bottom w:w="0" w:type="dxa"/>
          </w:tblCellMar>
        </w:tblPrEx>
        <w:trPr>
          <w:cantSplit/>
          <w:trHeight w:val="560"/>
        </w:trPr>
        <w:tc>
          <w:tcPr>
            <w:tcW w:w="700" w:type="dxa"/>
            <w:tcMar>
              <w:top w:w="0" w:type="dxa"/>
              <w:bottom w:w="0" w:type="dxa"/>
            </w:tcMar>
            <w:vAlign w:val="center"/>
          </w:tcPr>
          <w:p w14:paraId="61825B9B" w14:textId="77777777" w:rsidR="00A44C47" w:rsidRDefault="00CC517F">
            <w:pPr>
              <w:keepNext/>
              <w:keepLines/>
              <w:spacing w:after="0" w:line="240" w:lineRule="auto"/>
            </w:pPr>
            <w:r>
              <w:rPr>
                <w:sz w:val="18"/>
              </w:rPr>
              <w:t>4223</w:t>
            </w:r>
          </w:p>
        </w:tc>
        <w:tc>
          <w:tcPr>
            <w:tcW w:w="3180" w:type="dxa"/>
            <w:tcMar>
              <w:top w:w="0" w:type="dxa"/>
              <w:bottom w:w="0" w:type="dxa"/>
            </w:tcMar>
            <w:vAlign w:val="center"/>
          </w:tcPr>
          <w:p w14:paraId="61825B9C" w14:textId="77777777" w:rsidR="00A44C47" w:rsidRDefault="00CC517F">
            <w:pPr>
              <w:keepNext/>
              <w:keepLines/>
              <w:spacing w:after="0" w:line="240" w:lineRule="auto"/>
            </w:pPr>
            <w:r>
              <w:rPr>
                <w:sz w:val="18"/>
              </w:rPr>
              <w:t>Oprema za održavanje i zaštitu</w:t>
            </w:r>
          </w:p>
        </w:tc>
        <w:tc>
          <w:tcPr>
            <w:tcW w:w="700" w:type="dxa"/>
            <w:tcMar>
              <w:top w:w="0" w:type="dxa"/>
              <w:bottom w:w="0" w:type="dxa"/>
            </w:tcMar>
            <w:vAlign w:val="center"/>
          </w:tcPr>
          <w:p w14:paraId="61825B9D" w14:textId="77777777" w:rsidR="00A44C47" w:rsidRDefault="00CC517F">
            <w:pPr>
              <w:keepNext/>
              <w:keepLines/>
              <w:spacing w:after="0" w:line="240" w:lineRule="auto"/>
            </w:pPr>
            <w:r>
              <w:rPr>
                <w:sz w:val="18"/>
              </w:rPr>
              <w:t>4223</w:t>
            </w:r>
          </w:p>
        </w:tc>
        <w:tc>
          <w:tcPr>
            <w:tcW w:w="1860" w:type="dxa"/>
            <w:tcMar>
              <w:top w:w="0" w:type="dxa"/>
              <w:bottom w:w="0" w:type="dxa"/>
            </w:tcMar>
            <w:vAlign w:val="center"/>
          </w:tcPr>
          <w:p w14:paraId="61825B9E" w14:textId="77777777" w:rsidR="00A44C47" w:rsidRDefault="00CC517F">
            <w:pPr>
              <w:keepNext/>
              <w:keepLines/>
              <w:spacing w:after="0" w:line="240" w:lineRule="auto"/>
              <w:jc w:val="right"/>
            </w:pPr>
            <w:r>
              <w:rPr>
                <w:sz w:val="18"/>
              </w:rPr>
              <w:t>2.564,95</w:t>
            </w:r>
          </w:p>
        </w:tc>
        <w:tc>
          <w:tcPr>
            <w:tcW w:w="1860" w:type="dxa"/>
            <w:tcMar>
              <w:top w:w="0" w:type="dxa"/>
              <w:bottom w:w="0" w:type="dxa"/>
            </w:tcMar>
            <w:vAlign w:val="center"/>
          </w:tcPr>
          <w:p w14:paraId="61825B9F" w14:textId="77777777" w:rsidR="00A44C47" w:rsidRDefault="00CC517F">
            <w:pPr>
              <w:keepNext/>
              <w:keepLines/>
              <w:spacing w:after="0" w:line="240" w:lineRule="auto"/>
              <w:jc w:val="right"/>
            </w:pPr>
            <w:r>
              <w:rPr>
                <w:sz w:val="18"/>
              </w:rPr>
              <w:t>9.497,13</w:t>
            </w:r>
          </w:p>
        </w:tc>
        <w:tc>
          <w:tcPr>
            <w:tcW w:w="700" w:type="dxa"/>
            <w:tcMar>
              <w:top w:w="0" w:type="dxa"/>
              <w:bottom w:w="0" w:type="dxa"/>
            </w:tcMar>
            <w:vAlign w:val="center"/>
          </w:tcPr>
          <w:p w14:paraId="61825BA0" w14:textId="77777777" w:rsidR="00A44C47" w:rsidRDefault="00CC517F">
            <w:pPr>
              <w:keepNext/>
              <w:keepLines/>
              <w:spacing w:after="0" w:line="240" w:lineRule="auto"/>
              <w:jc w:val="right"/>
            </w:pPr>
            <w:r>
              <w:rPr>
                <w:sz w:val="18"/>
              </w:rPr>
              <w:t>370,3</w:t>
            </w:r>
          </w:p>
        </w:tc>
      </w:tr>
    </w:tbl>
    <w:p w14:paraId="61825BA2" w14:textId="77777777" w:rsidR="00A44C47" w:rsidRDefault="00A44C47">
      <w:pPr>
        <w:spacing w:after="0"/>
      </w:pPr>
    </w:p>
    <w:p w14:paraId="61825BA3" w14:textId="6702B8F2" w:rsidR="00A44C47" w:rsidRDefault="00CC517F">
      <w:r>
        <w:t>Zbog nabave video-nadzora u zgradi Domoljuba te zgradi na Trgu bana J. Jelačića 6, povećani</w:t>
      </w:r>
      <w:r>
        <w:t xml:space="preserve"> su navedeni rashodi.</w:t>
      </w:r>
    </w:p>
    <w:p w14:paraId="61825BA4" w14:textId="77777777" w:rsidR="00A44C47" w:rsidRDefault="00A44C47"/>
    <w:p w14:paraId="61825BA5" w14:textId="77777777" w:rsidR="00A44C47" w:rsidRDefault="00CC517F">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A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A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A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A9"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AA"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AB" w14:textId="77777777" w:rsidR="00A44C47" w:rsidRDefault="00CC517F">
            <w:pPr>
              <w:keepNext/>
              <w:keepLines/>
              <w:spacing w:after="0" w:line="240" w:lineRule="auto"/>
              <w:jc w:val="center"/>
            </w:pPr>
            <w:r>
              <w:rPr>
                <w:b/>
                <w:sz w:val="18"/>
              </w:rPr>
              <w:t>Indeks (%)</w:t>
            </w:r>
          </w:p>
        </w:tc>
      </w:tr>
      <w:tr w:rsidR="00A44C47" w14:paraId="61825BB3" w14:textId="77777777">
        <w:tblPrEx>
          <w:tblCellMar>
            <w:top w:w="0" w:type="dxa"/>
            <w:bottom w:w="0" w:type="dxa"/>
          </w:tblCellMar>
        </w:tblPrEx>
        <w:trPr>
          <w:cantSplit/>
          <w:trHeight w:val="560"/>
        </w:trPr>
        <w:tc>
          <w:tcPr>
            <w:tcW w:w="700" w:type="dxa"/>
            <w:tcMar>
              <w:top w:w="0" w:type="dxa"/>
              <w:bottom w:w="0" w:type="dxa"/>
            </w:tcMar>
            <w:vAlign w:val="center"/>
          </w:tcPr>
          <w:p w14:paraId="61825BAD" w14:textId="77777777" w:rsidR="00A44C47" w:rsidRDefault="00A44C47">
            <w:pPr>
              <w:keepNext/>
              <w:keepLines/>
              <w:spacing w:after="0" w:line="240" w:lineRule="auto"/>
            </w:pPr>
          </w:p>
        </w:tc>
        <w:tc>
          <w:tcPr>
            <w:tcW w:w="3180" w:type="dxa"/>
            <w:tcMar>
              <w:top w:w="0" w:type="dxa"/>
              <w:bottom w:w="0" w:type="dxa"/>
            </w:tcMar>
            <w:vAlign w:val="center"/>
          </w:tcPr>
          <w:p w14:paraId="61825BAE" w14:textId="77777777" w:rsidR="00A44C47" w:rsidRDefault="00CC517F">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61825BAF" w14:textId="77777777" w:rsidR="00A44C47" w:rsidRDefault="00CC517F">
            <w:pPr>
              <w:keepNext/>
              <w:keepLines/>
              <w:spacing w:after="0" w:line="240" w:lineRule="auto"/>
            </w:pPr>
            <w:r>
              <w:rPr>
                <w:sz w:val="18"/>
              </w:rPr>
              <w:t>Y002</w:t>
            </w:r>
          </w:p>
        </w:tc>
        <w:tc>
          <w:tcPr>
            <w:tcW w:w="1860" w:type="dxa"/>
            <w:tcMar>
              <w:top w:w="0" w:type="dxa"/>
              <w:bottom w:w="0" w:type="dxa"/>
            </w:tcMar>
            <w:vAlign w:val="center"/>
          </w:tcPr>
          <w:p w14:paraId="61825BB0" w14:textId="77777777" w:rsidR="00A44C47" w:rsidRDefault="00CC517F">
            <w:pPr>
              <w:keepNext/>
              <w:keepLines/>
              <w:spacing w:after="0" w:line="240" w:lineRule="auto"/>
              <w:jc w:val="right"/>
            </w:pPr>
            <w:r>
              <w:rPr>
                <w:sz w:val="18"/>
              </w:rPr>
              <w:t>167.902,79</w:t>
            </w:r>
          </w:p>
        </w:tc>
        <w:tc>
          <w:tcPr>
            <w:tcW w:w="1860" w:type="dxa"/>
            <w:tcMar>
              <w:top w:w="0" w:type="dxa"/>
              <w:bottom w:w="0" w:type="dxa"/>
            </w:tcMar>
            <w:vAlign w:val="center"/>
          </w:tcPr>
          <w:p w14:paraId="61825BB1" w14:textId="77777777" w:rsidR="00A44C47" w:rsidRDefault="00CC517F">
            <w:pPr>
              <w:keepNext/>
              <w:keepLines/>
              <w:spacing w:after="0" w:line="240" w:lineRule="auto"/>
              <w:jc w:val="right"/>
            </w:pPr>
            <w:r>
              <w:rPr>
                <w:sz w:val="18"/>
              </w:rPr>
              <w:t>17.789,18</w:t>
            </w:r>
          </w:p>
        </w:tc>
        <w:tc>
          <w:tcPr>
            <w:tcW w:w="700" w:type="dxa"/>
            <w:tcMar>
              <w:top w:w="0" w:type="dxa"/>
              <w:bottom w:w="0" w:type="dxa"/>
            </w:tcMar>
            <w:vAlign w:val="center"/>
          </w:tcPr>
          <w:p w14:paraId="61825BB2" w14:textId="77777777" w:rsidR="00A44C47" w:rsidRDefault="00CC517F">
            <w:pPr>
              <w:keepNext/>
              <w:keepLines/>
              <w:spacing w:after="0" w:line="240" w:lineRule="auto"/>
              <w:jc w:val="right"/>
            </w:pPr>
            <w:r>
              <w:rPr>
                <w:sz w:val="18"/>
              </w:rPr>
              <w:t>10,6</w:t>
            </w:r>
          </w:p>
        </w:tc>
      </w:tr>
    </w:tbl>
    <w:p w14:paraId="61825BB4" w14:textId="77777777" w:rsidR="00A44C47" w:rsidRDefault="00A44C47">
      <w:pPr>
        <w:spacing w:after="0"/>
      </w:pPr>
    </w:p>
    <w:p w14:paraId="61825BB5" w14:textId="77777777" w:rsidR="00A44C47" w:rsidRDefault="00CC517F">
      <w:r>
        <w:t>Do smanjenje je došlo iz razloga što je došlo do znatnog smanjenja financiranja nefinancijske imovine iz nadležnog i nenadležnog proračuna.</w:t>
      </w:r>
    </w:p>
    <w:p w14:paraId="61825BB6" w14:textId="77777777" w:rsidR="00A44C47" w:rsidRDefault="00A44C47"/>
    <w:p w14:paraId="61825BB7" w14:textId="77777777" w:rsidR="00A44C47" w:rsidRDefault="00CC517F">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B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B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B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BB"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BC"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BD" w14:textId="77777777" w:rsidR="00A44C47" w:rsidRDefault="00CC517F">
            <w:pPr>
              <w:keepNext/>
              <w:keepLines/>
              <w:spacing w:after="0" w:line="240" w:lineRule="auto"/>
              <w:jc w:val="center"/>
            </w:pPr>
            <w:r>
              <w:rPr>
                <w:b/>
                <w:sz w:val="18"/>
              </w:rPr>
              <w:t>Indeks (%)</w:t>
            </w:r>
          </w:p>
        </w:tc>
      </w:tr>
      <w:tr w:rsidR="00A44C47" w14:paraId="61825BC5" w14:textId="77777777">
        <w:tblPrEx>
          <w:tblCellMar>
            <w:top w:w="0" w:type="dxa"/>
            <w:bottom w:w="0" w:type="dxa"/>
          </w:tblCellMar>
        </w:tblPrEx>
        <w:trPr>
          <w:cantSplit/>
          <w:trHeight w:val="560"/>
        </w:trPr>
        <w:tc>
          <w:tcPr>
            <w:tcW w:w="700" w:type="dxa"/>
            <w:tcMar>
              <w:top w:w="0" w:type="dxa"/>
              <w:bottom w:w="0" w:type="dxa"/>
            </w:tcMar>
            <w:vAlign w:val="center"/>
          </w:tcPr>
          <w:p w14:paraId="61825BBF" w14:textId="77777777" w:rsidR="00A44C47" w:rsidRDefault="00A44C47">
            <w:pPr>
              <w:keepNext/>
              <w:keepLines/>
              <w:spacing w:after="0" w:line="240" w:lineRule="auto"/>
            </w:pPr>
          </w:p>
        </w:tc>
        <w:tc>
          <w:tcPr>
            <w:tcW w:w="3180" w:type="dxa"/>
            <w:tcMar>
              <w:top w:w="0" w:type="dxa"/>
              <w:bottom w:w="0" w:type="dxa"/>
            </w:tcMar>
            <w:vAlign w:val="center"/>
          </w:tcPr>
          <w:p w14:paraId="61825BC0" w14:textId="77777777" w:rsidR="00A44C47" w:rsidRDefault="00CC517F">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61825BC1" w14:textId="77777777" w:rsidR="00A44C47" w:rsidRDefault="00CC517F">
            <w:pPr>
              <w:keepNext/>
              <w:keepLines/>
              <w:spacing w:after="0" w:line="240" w:lineRule="auto"/>
            </w:pPr>
            <w:r>
              <w:rPr>
                <w:sz w:val="18"/>
              </w:rPr>
              <w:t>X006</w:t>
            </w:r>
          </w:p>
        </w:tc>
        <w:tc>
          <w:tcPr>
            <w:tcW w:w="1860" w:type="dxa"/>
            <w:tcMar>
              <w:top w:w="0" w:type="dxa"/>
              <w:bottom w:w="0" w:type="dxa"/>
            </w:tcMar>
            <w:vAlign w:val="center"/>
          </w:tcPr>
          <w:p w14:paraId="61825BC2"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BC3" w14:textId="77777777" w:rsidR="00A44C47" w:rsidRDefault="00CC517F">
            <w:pPr>
              <w:keepNext/>
              <w:keepLines/>
              <w:spacing w:after="0" w:line="240" w:lineRule="auto"/>
              <w:jc w:val="right"/>
            </w:pPr>
            <w:r>
              <w:rPr>
                <w:sz w:val="18"/>
              </w:rPr>
              <w:t>64.475,69</w:t>
            </w:r>
          </w:p>
        </w:tc>
        <w:tc>
          <w:tcPr>
            <w:tcW w:w="700" w:type="dxa"/>
            <w:tcMar>
              <w:top w:w="0" w:type="dxa"/>
              <w:bottom w:w="0" w:type="dxa"/>
            </w:tcMar>
            <w:vAlign w:val="center"/>
          </w:tcPr>
          <w:p w14:paraId="61825BC4" w14:textId="77777777" w:rsidR="00A44C47" w:rsidRDefault="00CC517F">
            <w:pPr>
              <w:keepNext/>
              <w:keepLines/>
              <w:spacing w:after="0" w:line="240" w:lineRule="auto"/>
              <w:jc w:val="right"/>
            </w:pPr>
            <w:r>
              <w:rPr>
                <w:sz w:val="18"/>
              </w:rPr>
              <w:t>-</w:t>
            </w:r>
          </w:p>
        </w:tc>
      </w:tr>
    </w:tbl>
    <w:p w14:paraId="61825BC6" w14:textId="77777777" w:rsidR="00A44C47" w:rsidRDefault="00A44C47">
      <w:pPr>
        <w:spacing w:after="0"/>
      </w:pPr>
    </w:p>
    <w:p w14:paraId="61825BC7" w14:textId="77777777" w:rsidR="00A44C47" w:rsidRDefault="00CC517F">
      <w:r>
        <w:t>Višak prihoda poslovanja nastao je od viška vlastitih prihoda i manjka knjiženih rashoda za nastale troškove iz EU projekata za koje nismo primili prihode u 2025. g. već će prihodi biti knjiženi u 2026. g., a djelomično zbog metodološkog manjka koji je nastao zbog knjiženja rashoda kod proračunskog korisnika, dok će se plaćanje izvršiti u 2026. godini u skladu s valutom plaćanja.</w:t>
      </w:r>
    </w:p>
    <w:p w14:paraId="61825BC8" w14:textId="77777777" w:rsidR="00A44C47" w:rsidRDefault="00A44C47"/>
    <w:p w14:paraId="61825BC9" w14:textId="77777777" w:rsidR="00A44C47" w:rsidRDefault="00CC517F">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C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C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C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CD"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CE"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CF" w14:textId="77777777" w:rsidR="00A44C47" w:rsidRDefault="00CC517F">
            <w:pPr>
              <w:keepNext/>
              <w:keepLines/>
              <w:spacing w:after="0" w:line="240" w:lineRule="auto"/>
              <w:jc w:val="center"/>
            </w:pPr>
            <w:r>
              <w:rPr>
                <w:b/>
                <w:sz w:val="18"/>
              </w:rPr>
              <w:t>Indeks (%)</w:t>
            </w:r>
          </w:p>
        </w:tc>
      </w:tr>
      <w:tr w:rsidR="00A44C47" w14:paraId="61825BD7" w14:textId="77777777">
        <w:tblPrEx>
          <w:tblCellMar>
            <w:top w:w="0" w:type="dxa"/>
            <w:bottom w:w="0" w:type="dxa"/>
          </w:tblCellMar>
        </w:tblPrEx>
        <w:trPr>
          <w:cantSplit/>
          <w:trHeight w:val="560"/>
        </w:trPr>
        <w:tc>
          <w:tcPr>
            <w:tcW w:w="700" w:type="dxa"/>
            <w:tcMar>
              <w:top w:w="0" w:type="dxa"/>
              <w:bottom w:w="0" w:type="dxa"/>
            </w:tcMar>
            <w:vAlign w:val="center"/>
          </w:tcPr>
          <w:p w14:paraId="61825BD1" w14:textId="77777777" w:rsidR="00A44C47" w:rsidRDefault="00CC517F">
            <w:pPr>
              <w:keepNext/>
              <w:keepLines/>
              <w:spacing w:after="0" w:line="240" w:lineRule="auto"/>
            </w:pPr>
            <w:r>
              <w:rPr>
                <w:sz w:val="18"/>
              </w:rPr>
              <w:t>32371</w:t>
            </w:r>
          </w:p>
        </w:tc>
        <w:tc>
          <w:tcPr>
            <w:tcW w:w="3180" w:type="dxa"/>
            <w:tcMar>
              <w:top w:w="0" w:type="dxa"/>
              <w:bottom w:w="0" w:type="dxa"/>
            </w:tcMar>
            <w:vAlign w:val="center"/>
          </w:tcPr>
          <w:p w14:paraId="61825BD2" w14:textId="77777777" w:rsidR="00A44C47" w:rsidRDefault="00CC517F">
            <w:pPr>
              <w:keepNext/>
              <w:keepLines/>
              <w:spacing w:after="0" w:line="240" w:lineRule="auto"/>
            </w:pPr>
            <w:r>
              <w:rPr>
                <w:sz w:val="18"/>
              </w:rPr>
              <w:t>Autorski honorari</w:t>
            </w:r>
          </w:p>
        </w:tc>
        <w:tc>
          <w:tcPr>
            <w:tcW w:w="700" w:type="dxa"/>
            <w:tcMar>
              <w:top w:w="0" w:type="dxa"/>
              <w:bottom w:w="0" w:type="dxa"/>
            </w:tcMar>
            <w:vAlign w:val="center"/>
          </w:tcPr>
          <w:p w14:paraId="61825BD3" w14:textId="77777777" w:rsidR="00A44C47" w:rsidRDefault="00CC517F">
            <w:pPr>
              <w:keepNext/>
              <w:keepLines/>
              <w:spacing w:after="0" w:line="240" w:lineRule="auto"/>
            </w:pPr>
            <w:r>
              <w:rPr>
                <w:sz w:val="18"/>
              </w:rPr>
              <w:t>32371</w:t>
            </w:r>
          </w:p>
        </w:tc>
        <w:tc>
          <w:tcPr>
            <w:tcW w:w="1860" w:type="dxa"/>
            <w:tcMar>
              <w:top w:w="0" w:type="dxa"/>
              <w:bottom w:w="0" w:type="dxa"/>
            </w:tcMar>
            <w:vAlign w:val="center"/>
          </w:tcPr>
          <w:p w14:paraId="61825BD4" w14:textId="77777777" w:rsidR="00A44C47" w:rsidRDefault="00CC517F">
            <w:pPr>
              <w:keepNext/>
              <w:keepLines/>
              <w:spacing w:after="0" w:line="240" w:lineRule="auto"/>
              <w:jc w:val="right"/>
            </w:pPr>
            <w:r>
              <w:rPr>
                <w:sz w:val="18"/>
              </w:rPr>
              <w:t>6.635,36</w:t>
            </w:r>
          </w:p>
        </w:tc>
        <w:tc>
          <w:tcPr>
            <w:tcW w:w="1860" w:type="dxa"/>
            <w:tcMar>
              <w:top w:w="0" w:type="dxa"/>
              <w:bottom w:w="0" w:type="dxa"/>
            </w:tcMar>
            <w:vAlign w:val="center"/>
          </w:tcPr>
          <w:p w14:paraId="61825BD5" w14:textId="77777777" w:rsidR="00A44C47" w:rsidRDefault="00CC517F">
            <w:pPr>
              <w:keepNext/>
              <w:keepLines/>
              <w:spacing w:after="0" w:line="240" w:lineRule="auto"/>
              <w:jc w:val="right"/>
            </w:pPr>
            <w:r>
              <w:rPr>
                <w:sz w:val="18"/>
              </w:rPr>
              <w:t>1.916,40</w:t>
            </w:r>
          </w:p>
        </w:tc>
        <w:tc>
          <w:tcPr>
            <w:tcW w:w="700" w:type="dxa"/>
            <w:tcMar>
              <w:top w:w="0" w:type="dxa"/>
              <w:bottom w:w="0" w:type="dxa"/>
            </w:tcMar>
            <w:vAlign w:val="center"/>
          </w:tcPr>
          <w:p w14:paraId="61825BD6" w14:textId="77777777" w:rsidR="00A44C47" w:rsidRDefault="00CC517F">
            <w:pPr>
              <w:keepNext/>
              <w:keepLines/>
              <w:spacing w:after="0" w:line="240" w:lineRule="auto"/>
              <w:jc w:val="right"/>
            </w:pPr>
            <w:r>
              <w:rPr>
                <w:sz w:val="18"/>
              </w:rPr>
              <w:t>28,9</w:t>
            </w:r>
          </w:p>
        </w:tc>
      </w:tr>
    </w:tbl>
    <w:p w14:paraId="61825BD8" w14:textId="77777777" w:rsidR="00A44C47" w:rsidRDefault="00A44C47">
      <w:pPr>
        <w:spacing w:after="0"/>
      </w:pPr>
    </w:p>
    <w:p w14:paraId="61825BD9" w14:textId="77777777" w:rsidR="00A44C47" w:rsidRDefault="00CC517F">
      <w:r>
        <w:t>U 2025. godini isplaćeno je manje Ugovora o autorskom honoraru jer je većina održanih umjetničkih nastupa knjižena na ostale intelektualne usluge prema izdanim računima.</w:t>
      </w:r>
    </w:p>
    <w:p w14:paraId="61825BDA" w14:textId="77777777" w:rsidR="00A44C47" w:rsidRDefault="00A44C47"/>
    <w:p w14:paraId="61825BDB" w14:textId="77777777" w:rsidR="00A44C47" w:rsidRDefault="00CC517F">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D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D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D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DF"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E0"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E1" w14:textId="77777777" w:rsidR="00A44C47" w:rsidRDefault="00CC517F">
            <w:pPr>
              <w:keepNext/>
              <w:keepLines/>
              <w:spacing w:after="0" w:line="240" w:lineRule="auto"/>
              <w:jc w:val="center"/>
            </w:pPr>
            <w:r>
              <w:rPr>
                <w:b/>
                <w:sz w:val="18"/>
              </w:rPr>
              <w:t>Indeks (%)</w:t>
            </w:r>
          </w:p>
        </w:tc>
      </w:tr>
      <w:tr w:rsidR="00A44C47" w14:paraId="61825BE9" w14:textId="77777777">
        <w:tblPrEx>
          <w:tblCellMar>
            <w:top w:w="0" w:type="dxa"/>
            <w:bottom w:w="0" w:type="dxa"/>
          </w:tblCellMar>
        </w:tblPrEx>
        <w:trPr>
          <w:cantSplit/>
          <w:trHeight w:val="560"/>
        </w:trPr>
        <w:tc>
          <w:tcPr>
            <w:tcW w:w="700" w:type="dxa"/>
            <w:tcMar>
              <w:top w:w="0" w:type="dxa"/>
              <w:bottom w:w="0" w:type="dxa"/>
            </w:tcMar>
            <w:vAlign w:val="center"/>
          </w:tcPr>
          <w:p w14:paraId="61825BE3" w14:textId="77777777" w:rsidR="00A44C47" w:rsidRDefault="00CC517F">
            <w:pPr>
              <w:keepNext/>
              <w:keepLines/>
              <w:spacing w:after="0" w:line="240" w:lineRule="auto"/>
            </w:pPr>
            <w:r>
              <w:rPr>
                <w:sz w:val="18"/>
              </w:rPr>
              <w:t>32377</w:t>
            </w:r>
          </w:p>
        </w:tc>
        <w:tc>
          <w:tcPr>
            <w:tcW w:w="3180" w:type="dxa"/>
            <w:tcMar>
              <w:top w:w="0" w:type="dxa"/>
              <w:bottom w:w="0" w:type="dxa"/>
            </w:tcMar>
            <w:vAlign w:val="center"/>
          </w:tcPr>
          <w:p w14:paraId="61825BE4" w14:textId="77777777" w:rsidR="00A44C47" w:rsidRDefault="00CC517F">
            <w:pPr>
              <w:keepNext/>
              <w:keepLines/>
              <w:spacing w:after="0" w:line="240" w:lineRule="auto"/>
            </w:pPr>
            <w:r>
              <w:rPr>
                <w:sz w:val="18"/>
              </w:rPr>
              <w:t>Usluge agencija, studentskog servisa (prijepisi, prijevodi i drugo)</w:t>
            </w:r>
          </w:p>
        </w:tc>
        <w:tc>
          <w:tcPr>
            <w:tcW w:w="700" w:type="dxa"/>
            <w:tcMar>
              <w:top w:w="0" w:type="dxa"/>
              <w:bottom w:w="0" w:type="dxa"/>
            </w:tcMar>
            <w:vAlign w:val="center"/>
          </w:tcPr>
          <w:p w14:paraId="61825BE5" w14:textId="77777777" w:rsidR="00A44C47" w:rsidRDefault="00CC517F">
            <w:pPr>
              <w:keepNext/>
              <w:keepLines/>
              <w:spacing w:after="0" w:line="240" w:lineRule="auto"/>
            </w:pPr>
            <w:r>
              <w:rPr>
                <w:sz w:val="18"/>
              </w:rPr>
              <w:t>32377</w:t>
            </w:r>
          </w:p>
        </w:tc>
        <w:tc>
          <w:tcPr>
            <w:tcW w:w="1860" w:type="dxa"/>
            <w:tcMar>
              <w:top w:w="0" w:type="dxa"/>
              <w:bottom w:w="0" w:type="dxa"/>
            </w:tcMar>
            <w:vAlign w:val="center"/>
          </w:tcPr>
          <w:p w14:paraId="61825BE6" w14:textId="77777777" w:rsidR="00A44C47" w:rsidRDefault="00CC517F">
            <w:pPr>
              <w:keepNext/>
              <w:keepLines/>
              <w:spacing w:after="0" w:line="240" w:lineRule="auto"/>
              <w:jc w:val="right"/>
            </w:pPr>
            <w:r>
              <w:rPr>
                <w:sz w:val="18"/>
              </w:rPr>
              <w:t>1.550,84</w:t>
            </w:r>
          </w:p>
        </w:tc>
        <w:tc>
          <w:tcPr>
            <w:tcW w:w="1860" w:type="dxa"/>
            <w:tcMar>
              <w:top w:w="0" w:type="dxa"/>
              <w:bottom w:w="0" w:type="dxa"/>
            </w:tcMar>
            <w:vAlign w:val="center"/>
          </w:tcPr>
          <w:p w14:paraId="61825BE7" w14:textId="77777777" w:rsidR="00A44C47" w:rsidRDefault="00CC517F">
            <w:pPr>
              <w:keepNext/>
              <w:keepLines/>
              <w:spacing w:after="0" w:line="240" w:lineRule="auto"/>
              <w:jc w:val="right"/>
            </w:pPr>
            <w:r>
              <w:rPr>
                <w:sz w:val="18"/>
              </w:rPr>
              <w:t>2.497,44</w:t>
            </w:r>
          </w:p>
        </w:tc>
        <w:tc>
          <w:tcPr>
            <w:tcW w:w="700" w:type="dxa"/>
            <w:tcMar>
              <w:top w:w="0" w:type="dxa"/>
              <w:bottom w:w="0" w:type="dxa"/>
            </w:tcMar>
            <w:vAlign w:val="center"/>
          </w:tcPr>
          <w:p w14:paraId="61825BE8" w14:textId="77777777" w:rsidR="00A44C47" w:rsidRDefault="00CC517F">
            <w:pPr>
              <w:keepNext/>
              <w:keepLines/>
              <w:spacing w:after="0" w:line="240" w:lineRule="auto"/>
              <w:jc w:val="right"/>
            </w:pPr>
            <w:r>
              <w:rPr>
                <w:sz w:val="18"/>
              </w:rPr>
              <w:t>161,0</w:t>
            </w:r>
          </w:p>
        </w:tc>
      </w:tr>
    </w:tbl>
    <w:p w14:paraId="61825BEA" w14:textId="77777777" w:rsidR="00A44C47" w:rsidRDefault="00A44C47">
      <w:pPr>
        <w:spacing w:after="0"/>
      </w:pPr>
    </w:p>
    <w:p w14:paraId="61825BEB" w14:textId="77777777" w:rsidR="00A44C47" w:rsidRDefault="00CC517F">
      <w:r>
        <w:t>Zbog povećanih potreba u kino-djelatnosti angažirali smo studente na pomoćnim poslovima u kinu Velebit.</w:t>
      </w:r>
    </w:p>
    <w:p w14:paraId="61825BEC" w14:textId="77777777" w:rsidR="00A44C47" w:rsidRDefault="00A44C47"/>
    <w:p w14:paraId="61825BED" w14:textId="77777777" w:rsidR="00A44C47" w:rsidRDefault="00CC517F">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B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BE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BE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BF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BF1"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BF2"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BF3" w14:textId="77777777" w:rsidR="00A44C47" w:rsidRDefault="00CC517F">
            <w:pPr>
              <w:keepNext/>
              <w:keepLines/>
              <w:spacing w:after="0" w:line="240" w:lineRule="auto"/>
              <w:jc w:val="center"/>
            </w:pPr>
            <w:r>
              <w:rPr>
                <w:b/>
                <w:sz w:val="18"/>
              </w:rPr>
              <w:t>Indeks (%)</w:t>
            </w:r>
          </w:p>
        </w:tc>
      </w:tr>
      <w:tr w:rsidR="00A44C47" w14:paraId="61825BFB" w14:textId="77777777">
        <w:tblPrEx>
          <w:tblCellMar>
            <w:top w:w="0" w:type="dxa"/>
            <w:bottom w:w="0" w:type="dxa"/>
          </w:tblCellMar>
        </w:tblPrEx>
        <w:trPr>
          <w:cantSplit/>
          <w:trHeight w:val="560"/>
        </w:trPr>
        <w:tc>
          <w:tcPr>
            <w:tcW w:w="700" w:type="dxa"/>
            <w:tcMar>
              <w:top w:w="0" w:type="dxa"/>
              <w:bottom w:w="0" w:type="dxa"/>
            </w:tcMar>
            <w:vAlign w:val="center"/>
          </w:tcPr>
          <w:p w14:paraId="61825BF5" w14:textId="77777777" w:rsidR="00A44C47" w:rsidRDefault="00CC517F">
            <w:pPr>
              <w:keepNext/>
              <w:keepLines/>
              <w:spacing w:after="0" w:line="240" w:lineRule="auto"/>
            </w:pPr>
            <w:r>
              <w:rPr>
                <w:sz w:val="18"/>
              </w:rPr>
              <w:t>32923</w:t>
            </w:r>
          </w:p>
        </w:tc>
        <w:tc>
          <w:tcPr>
            <w:tcW w:w="3180" w:type="dxa"/>
            <w:tcMar>
              <w:top w:w="0" w:type="dxa"/>
              <w:bottom w:w="0" w:type="dxa"/>
            </w:tcMar>
            <w:vAlign w:val="center"/>
          </w:tcPr>
          <w:p w14:paraId="61825BF6" w14:textId="77777777" w:rsidR="00A44C47" w:rsidRDefault="00CC517F">
            <w:pPr>
              <w:keepNext/>
              <w:keepLines/>
              <w:spacing w:after="0" w:line="240" w:lineRule="auto"/>
            </w:pPr>
            <w:r>
              <w:rPr>
                <w:sz w:val="18"/>
              </w:rPr>
              <w:t>Premije osiguranja zaposlenih</w:t>
            </w:r>
          </w:p>
        </w:tc>
        <w:tc>
          <w:tcPr>
            <w:tcW w:w="700" w:type="dxa"/>
            <w:tcMar>
              <w:top w:w="0" w:type="dxa"/>
              <w:bottom w:w="0" w:type="dxa"/>
            </w:tcMar>
            <w:vAlign w:val="center"/>
          </w:tcPr>
          <w:p w14:paraId="61825BF7" w14:textId="77777777" w:rsidR="00A44C47" w:rsidRDefault="00CC517F">
            <w:pPr>
              <w:keepNext/>
              <w:keepLines/>
              <w:spacing w:after="0" w:line="240" w:lineRule="auto"/>
            </w:pPr>
            <w:r>
              <w:rPr>
                <w:sz w:val="18"/>
              </w:rPr>
              <w:t>32923</w:t>
            </w:r>
          </w:p>
        </w:tc>
        <w:tc>
          <w:tcPr>
            <w:tcW w:w="1860" w:type="dxa"/>
            <w:tcMar>
              <w:top w:w="0" w:type="dxa"/>
              <w:bottom w:w="0" w:type="dxa"/>
            </w:tcMar>
            <w:vAlign w:val="center"/>
          </w:tcPr>
          <w:p w14:paraId="61825BF8" w14:textId="77777777" w:rsidR="00A44C47" w:rsidRDefault="00CC517F">
            <w:pPr>
              <w:keepNext/>
              <w:keepLines/>
              <w:spacing w:after="0" w:line="240" w:lineRule="auto"/>
              <w:jc w:val="right"/>
            </w:pPr>
            <w:r>
              <w:rPr>
                <w:sz w:val="18"/>
              </w:rPr>
              <w:t>143,18</w:t>
            </w:r>
          </w:p>
        </w:tc>
        <w:tc>
          <w:tcPr>
            <w:tcW w:w="1860" w:type="dxa"/>
            <w:tcMar>
              <w:top w:w="0" w:type="dxa"/>
              <w:bottom w:w="0" w:type="dxa"/>
            </w:tcMar>
            <w:vAlign w:val="center"/>
          </w:tcPr>
          <w:p w14:paraId="61825BF9" w14:textId="77777777" w:rsidR="00A44C47" w:rsidRDefault="00CC517F">
            <w:pPr>
              <w:keepNext/>
              <w:keepLines/>
              <w:spacing w:after="0" w:line="240" w:lineRule="auto"/>
              <w:jc w:val="right"/>
            </w:pPr>
            <w:r>
              <w:rPr>
                <w:sz w:val="18"/>
              </w:rPr>
              <w:t>265,15</w:t>
            </w:r>
          </w:p>
        </w:tc>
        <w:tc>
          <w:tcPr>
            <w:tcW w:w="700" w:type="dxa"/>
            <w:tcMar>
              <w:top w:w="0" w:type="dxa"/>
              <w:bottom w:w="0" w:type="dxa"/>
            </w:tcMar>
            <w:vAlign w:val="center"/>
          </w:tcPr>
          <w:p w14:paraId="61825BFA" w14:textId="77777777" w:rsidR="00A44C47" w:rsidRDefault="00CC517F">
            <w:pPr>
              <w:keepNext/>
              <w:keepLines/>
              <w:spacing w:after="0" w:line="240" w:lineRule="auto"/>
              <w:jc w:val="right"/>
            </w:pPr>
            <w:r>
              <w:rPr>
                <w:sz w:val="18"/>
              </w:rPr>
              <w:t>185,2</w:t>
            </w:r>
          </w:p>
        </w:tc>
      </w:tr>
    </w:tbl>
    <w:p w14:paraId="61825BFC" w14:textId="77777777" w:rsidR="00A44C47" w:rsidRDefault="00A44C47">
      <w:pPr>
        <w:spacing w:after="0"/>
      </w:pPr>
    </w:p>
    <w:p w14:paraId="61825BFD" w14:textId="77777777" w:rsidR="00A44C47" w:rsidRDefault="00CC517F">
      <w:r>
        <w:lastRenderedPageBreak/>
        <w:t>U skladu sa povećanjem tržišnih cijena, povećala se naknada osiguranja za osiguranje imovine, osoba i opreme u skladu s provedenom Javnom nabavom.</w:t>
      </w:r>
    </w:p>
    <w:p w14:paraId="61825BFE" w14:textId="77777777" w:rsidR="00A44C47" w:rsidRDefault="00A44C47"/>
    <w:p w14:paraId="61825BFF" w14:textId="77777777" w:rsidR="00A44C47" w:rsidRDefault="00CC517F">
      <w:pPr>
        <w:keepNext/>
        <w:spacing w:line="240" w:lineRule="auto"/>
        <w:jc w:val="center"/>
      </w:pPr>
      <w:r>
        <w:rPr>
          <w:b/>
          <w:sz w:val="28"/>
        </w:rPr>
        <w:t>Bilanca</w:t>
      </w:r>
    </w:p>
    <w:p w14:paraId="61825C00" w14:textId="77777777" w:rsidR="00A44C47" w:rsidRDefault="00CC517F">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01"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02"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03"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04"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05"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06" w14:textId="77777777" w:rsidR="00A44C47" w:rsidRDefault="00CC517F">
            <w:pPr>
              <w:keepNext/>
              <w:keepLines/>
              <w:spacing w:after="0" w:line="240" w:lineRule="auto"/>
              <w:jc w:val="center"/>
            </w:pPr>
            <w:r>
              <w:rPr>
                <w:b/>
                <w:sz w:val="18"/>
              </w:rPr>
              <w:t>Indeks (%)</w:t>
            </w:r>
          </w:p>
        </w:tc>
      </w:tr>
      <w:tr w:rsidR="00A44C47" w14:paraId="61825C0E" w14:textId="77777777">
        <w:tblPrEx>
          <w:tblCellMar>
            <w:top w:w="0" w:type="dxa"/>
            <w:bottom w:w="0" w:type="dxa"/>
          </w:tblCellMar>
        </w:tblPrEx>
        <w:trPr>
          <w:cantSplit/>
          <w:trHeight w:val="560"/>
        </w:trPr>
        <w:tc>
          <w:tcPr>
            <w:tcW w:w="700" w:type="dxa"/>
            <w:tcMar>
              <w:top w:w="0" w:type="dxa"/>
              <w:bottom w:w="0" w:type="dxa"/>
            </w:tcMar>
            <w:vAlign w:val="center"/>
          </w:tcPr>
          <w:p w14:paraId="61825C08" w14:textId="77777777" w:rsidR="00A44C47" w:rsidRDefault="00CC517F">
            <w:pPr>
              <w:keepNext/>
              <w:keepLines/>
              <w:spacing w:after="0" w:line="240" w:lineRule="auto"/>
            </w:pPr>
            <w:r>
              <w:rPr>
                <w:sz w:val="18"/>
              </w:rPr>
              <w:t>0223</w:t>
            </w:r>
          </w:p>
        </w:tc>
        <w:tc>
          <w:tcPr>
            <w:tcW w:w="3180" w:type="dxa"/>
            <w:tcMar>
              <w:top w:w="0" w:type="dxa"/>
              <w:bottom w:w="0" w:type="dxa"/>
            </w:tcMar>
            <w:vAlign w:val="center"/>
          </w:tcPr>
          <w:p w14:paraId="61825C09" w14:textId="77777777" w:rsidR="00A44C47" w:rsidRDefault="00CC517F">
            <w:pPr>
              <w:keepNext/>
              <w:keepLines/>
              <w:spacing w:after="0" w:line="240" w:lineRule="auto"/>
            </w:pPr>
            <w:r>
              <w:rPr>
                <w:sz w:val="18"/>
              </w:rPr>
              <w:t>Oprema za održavanje i zaštitu</w:t>
            </w:r>
          </w:p>
        </w:tc>
        <w:tc>
          <w:tcPr>
            <w:tcW w:w="700" w:type="dxa"/>
            <w:tcMar>
              <w:top w:w="0" w:type="dxa"/>
              <w:bottom w:w="0" w:type="dxa"/>
            </w:tcMar>
            <w:vAlign w:val="center"/>
          </w:tcPr>
          <w:p w14:paraId="61825C0A" w14:textId="77777777" w:rsidR="00A44C47" w:rsidRDefault="00CC517F">
            <w:pPr>
              <w:keepNext/>
              <w:keepLines/>
              <w:spacing w:after="0" w:line="240" w:lineRule="auto"/>
            </w:pPr>
            <w:r>
              <w:rPr>
                <w:sz w:val="18"/>
              </w:rPr>
              <w:t>0223</w:t>
            </w:r>
          </w:p>
        </w:tc>
        <w:tc>
          <w:tcPr>
            <w:tcW w:w="1860" w:type="dxa"/>
            <w:tcMar>
              <w:top w:w="0" w:type="dxa"/>
              <w:bottom w:w="0" w:type="dxa"/>
            </w:tcMar>
            <w:vAlign w:val="center"/>
          </w:tcPr>
          <w:p w14:paraId="61825C0B" w14:textId="77777777" w:rsidR="00A44C47" w:rsidRDefault="00CC517F">
            <w:pPr>
              <w:keepNext/>
              <w:keepLines/>
              <w:spacing w:after="0" w:line="240" w:lineRule="auto"/>
              <w:jc w:val="right"/>
            </w:pPr>
            <w:r>
              <w:rPr>
                <w:sz w:val="18"/>
              </w:rPr>
              <w:t>3.751,96</w:t>
            </w:r>
          </w:p>
        </w:tc>
        <w:tc>
          <w:tcPr>
            <w:tcW w:w="1860" w:type="dxa"/>
            <w:tcMar>
              <w:top w:w="0" w:type="dxa"/>
              <w:bottom w:w="0" w:type="dxa"/>
            </w:tcMar>
            <w:vAlign w:val="center"/>
          </w:tcPr>
          <w:p w14:paraId="61825C0C" w14:textId="77777777" w:rsidR="00A44C47" w:rsidRDefault="00CC517F">
            <w:pPr>
              <w:keepNext/>
              <w:keepLines/>
              <w:spacing w:after="0" w:line="240" w:lineRule="auto"/>
              <w:jc w:val="right"/>
            </w:pPr>
            <w:r>
              <w:rPr>
                <w:sz w:val="18"/>
              </w:rPr>
              <w:t>13.478,59</w:t>
            </w:r>
          </w:p>
        </w:tc>
        <w:tc>
          <w:tcPr>
            <w:tcW w:w="700" w:type="dxa"/>
            <w:tcMar>
              <w:top w:w="0" w:type="dxa"/>
              <w:bottom w:w="0" w:type="dxa"/>
            </w:tcMar>
            <w:vAlign w:val="center"/>
          </w:tcPr>
          <w:p w14:paraId="61825C0D" w14:textId="77777777" w:rsidR="00A44C47" w:rsidRDefault="00CC517F">
            <w:pPr>
              <w:keepNext/>
              <w:keepLines/>
              <w:spacing w:after="0" w:line="240" w:lineRule="auto"/>
              <w:jc w:val="right"/>
            </w:pPr>
            <w:r>
              <w:rPr>
                <w:sz w:val="18"/>
              </w:rPr>
              <w:t>359,2</w:t>
            </w:r>
          </w:p>
        </w:tc>
      </w:tr>
    </w:tbl>
    <w:p w14:paraId="61825C0F" w14:textId="77777777" w:rsidR="00A44C47" w:rsidRDefault="00A44C47">
      <w:pPr>
        <w:spacing w:after="0"/>
      </w:pPr>
    </w:p>
    <w:p w14:paraId="61825C10" w14:textId="77777777" w:rsidR="00A44C47" w:rsidRDefault="00CC517F">
      <w:r>
        <w:t>Do povećanja na kontu oprema za održavanje i zaštitu došlo je zbog nabave videonadzora u zgradama Učilišta.</w:t>
      </w:r>
    </w:p>
    <w:p w14:paraId="61825C11" w14:textId="77777777" w:rsidR="00A44C47" w:rsidRDefault="00A44C47"/>
    <w:p w14:paraId="61825C12" w14:textId="77777777" w:rsidR="00A44C47" w:rsidRDefault="00CC517F">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13"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14"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15"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16"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17"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18" w14:textId="77777777" w:rsidR="00A44C47" w:rsidRDefault="00CC517F">
            <w:pPr>
              <w:keepNext/>
              <w:keepLines/>
              <w:spacing w:after="0" w:line="240" w:lineRule="auto"/>
              <w:jc w:val="center"/>
            </w:pPr>
            <w:r>
              <w:rPr>
                <w:b/>
                <w:sz w:val="18"/>
              </w:rPr>
              <w:t>Indeks (%)</w:t>
            </w:r>
          </w:p>
        </w:tc>
      </w:tr>
      <w:tr w:rsidR="00A44C47" w14:paraId="61825C20" w14:textId="77777777">
        <w:tblPrEx>
          <w:tblCellMar>
            <w:top w:w="0" w:type="dxa"/>
            <w:bottom w:w="0" w:type="dxa"/>
          </w:tblCellMar>
        </w:tblPrEx>
        <w:trPr>
          <w:cantSplit/>
          <w:trHeight w:val="560"/>
        </w:trPr>
        <w:tc>
          <w:tcPr>
            <w:tcW w:w="700" w:type="dxa"/>
            <w:tcMar>
              <w:top w:w="0" w:type="dxa"/>
              <w:bottom w:w="0" w:type="dxa"/>
            </w:tcMar>
            <w:vAlign w:val="center"/>
          </w:tcPr>
          <w:p w14:paraId="61825C1A" w14:textId="77777777" w:rsidR="00A44C47" w:rsidRDefault="00CC517F">
            <w:pPr>
              <w:keepNext/>
              <w:keepLines/>
              <w:spacing w:after="0" w:line="240" w:lineRule="auto"/>
            </w:pPr>
            <w:r>
              <w:rPr>
                <w:sz w:val="18"/>
              </w:rPr>
              <w:t>023 i 02923</w:t>
            </w:r>
          </w:p>
        </w:tc>
        <w:tc>
          <w:tcPr>
            <w:tcW w:w="3180" w:type="dxa"/>
            <w:tcMar>
              <w:top w:w="0" w:type="dxa"/>
              <w:bottom w:w="0" w:type="dxa"/>
            </w:tcMar>
            <w:vAlign w:val="center"/>
          </w:tcPr>
          <w:p w14:paraId="61825C1B" w14:textId="77777777" w:rsidR="00A44C47" w:rsidRDefault="00CC517F">
            <w:pPr>
              <w:keepNext/>
              <w:keepLines/>
              <w:spacing w:after="0" w:line="240" w:lineRule="auto"/>
            </w:pPr>
            <w:r>
              <w:rPr>
                <w:sz w:val="18"/>
              </w:rPr>
              <w:t>Prijevozna sredstva (šifre 0231 do 0234 - 02923)</w:t>
            </w:r>
          </w:p>
        </w:tc>
        <w:tc>
          <w:tcPr>
            <w:tcW w:w="700" w:type="dxa"/>
            <w:tcMar>
              <w:top w:w="0" w:type="dxa"/>
              <w:bottom w:w="0" w:type="dxa"/>
            </w:tcMar>
            <w:vAlign w:val="center"/>
          </w:tcPr>
          <w:p w14:paraId="61825C1C" w14:textId="77777777" w:rsidR="00A44C47" w:rsidRDefault="00CC517F">
            <w:pPr>
              <w:keepNext/>
              <w:keepLines/>
              <w:spacing w:after="0" w:line="240" w:lineRule="auto"/>
            </w:pPr>
            <w:r>
              <w:rPr>
                <w:sz w:val="18"/>
              </w:rPr>
              <w:t>023 i 02923</w:t>
            </w:r>
          </w:p>
        </w:tc>
        <w:tc>
          <w:tcPr>
            <w:tcW w:w="1860" w:type="dxa"/>
            <w:tcMar>
              <w:top w:w="0" w:type="dxa"/>
              <w:bottom w:w="0" w:type="dxa"/>
            </w:tcMar>
            <w:vAlign w:val="center"/>
          </w:tcPr>
          <w:p w14:paraId="61825C1D" w14:textId="77777777" w:rsidR="00A44C47" w:rsidRDefault="00CC517F">
            <w:pPr>
              <w:keepNext/>
              <w:keepLines/>
              <w:spacing w:after="0" w:line="240" w:lineRule="auto"/>
              <w:jc w:val="right"/>
            </w:pPr>
            <w:r>
              <w:rPr>
                <w:sz w:val="18"/>
              </w:rPr>
              <w:t>19.374,63</w:t>
            </w:r>
          </w:p>
        </w:tc>
        <w:tc>
          <w:tcPr>
            <w:tcW w:w="1860" w:type="dxa"/>
            <w:tcMar>
              <w:top w:w="0" w:type="dxa"/>
              <w:bottom w:w="0" w:type="dxa"/>
            </w:tcMar>
            <w:vAlign w:val="center"/>
          </w:tcPr>
          <w:p w14:paraId="61825C1E" w14:textId="77777777" w:rsidR="00A44C47" w:rsidRDefault="00CC517F">
            <w:pPr>
              <w:keepNext/>
              <w:keepLines/>
              <w:spacing w:after="0" w:line="240" w:lineRule="auto"/>
              <w:jc w:val="right"/>
            </w:pPr>
            <w:r>
              <w:rPr>
                <w:sz w:val="18"/>
              </w:rPr>
              <w:t>16.497,21</w:t>
            </w:r>
          </w:p>
        </w:tc>
        <w:tc>
          <w:tcPr>
            <w:tcW w:w="700" w:type="dxa"/>
            <w:tcMar>
              <w:top w:w="0" w:type="dxa"/>
              <w:bottom w:w="0" w:type="dxa"/>
            </w:tcMar>
            <w:vAlign w:val="center"/>
          </w:tcPr>
          <w:p w14:paraId="61825C1F" w14:textId="77777777" w:rsidR="00A44C47" w:rsidRDefault="00CC517F">
            <w:pPr>
              <w:keepNext/>
              <w:keepLines/>
              <w:spacing w:after="0" w:line="240" w:lineRule="auto"/>
              <w:jc w:val="right"/>
            </w:pPr>
            <w:r>
              <w:rPr>
                <w:sz w:val="18"/>
              </w:rPr>
              <w:t>85,1</w:t>
            </w:r>
          </w:p>
        </w:tc>
      </w:tr>
    </w:tbl>
    <w:p w14:paraId="61825C21" w14:textId="77777777" w:rsidR="00A44C47" w:rsidRDefault="00A44C47">
      <w:pPr>
        <w:spacing w:after="0"/>
      </w:pPr>
    </w:p>
    <w:p w14:paraId="61825C22" w14:textId="77777777" w:rsidR="00A44C47" w:rsidRDefault="00CC517F">
      <w:r>
        <w:t>U odnosu na prošlu godinu došlo je do smanjenja nakon obračuna amortizacije te ispravka vrijednosti prijevoznog sredstva.</w:t>
      </w:r>
    </w:p>
    <w:p w14:paraId="61825C23" w14:textId="77777777" w:rsidR="00A44C47" w:rsidRDefault="00A44C47"/>
    <w:p w14:paraId="61825C24" w14:textId="77777777" w:rsidR="00A44C47" w:rsidRDefault="00CC517F">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25"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26"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27"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28"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29"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2A" w14:textId="77777777" w:rsidR="00A44C47" w:rsidRDefault="00CC517F">
            <w:pPr>
              <w:keepNext/>
              <w:keepLines/>
              <w:spacing w:after="0" w:line="240" w:lineRule="auto"/>
              <w:jc w:val="center"/>
            </w:pPr>
            <w:r>
              <w:rPr>
                <w:b/>
                <w:sz w:val="18"/>
              </w:rPr>
              <w:t>Indeks (%)</w:t>
            </w:r>
          </w:p>
        </w:tc>
      </w:tr>
      <w:tr w:rsidR="00A44C47" w14:paraId="61825C32" w14:textId="77777777">
        <w:tblPrEx>
          <w:tblCellMar>
            <w:top w:w="0" w:type="dxa"/>
            <w:bottom w:w="0" w:type="dxa"/>
          </w:tblCellMar>
        </w:tblPrEx>
        <w:trPr>
          <w:cantSplit/>
          <w:trHeight w:val="560"/>
        </w:trPr>
        <w:tc>
          <w:tcPr>
            <w:tcW w:w="700" w:type="dxa"/>
            <w:tcMar>
              <w:top w:w="0" w:type="dxa"/>
              <w:bottom w:w="0" w:type="dxa"/>
            </w:tcMar>
            <w:vAlign w:val="center"/>
          </w:tcPr>
          <w:p w14:paraId="61825C2C" w14:textId="77777777" w:rsidR="00A44C47" w:rsidRDefault="00CC517F">
            <w:pPr>
              <w:keepNext/>
              <w:keepLines/>
              <w:spacing w:after="0" w:line="240" w:lineRule="auto"/>
            </w:pPr>
            <w:r>
              <w:rPr>
                <w:sz w:val="18"/>
              </w:rPr>
              <w:t>042</w:t>
            </w:r>
          </w:p>
        </w:tc>
        <w:tc>
          <w:tcPr>
            <w:tcW w:w="3180" w:type="dxa"/>
            <w:tcMar>
              <w:top w:w="0" w:type="dxa"/>
              <w:bottom w:w="0" w:type="dxa"/>
            </w:tcMar>
            <w:vAlign w:val="center"/>
          </w:tcPr>
          <w:p w14:paraId="61825C2D" w14:textId="77777777" w:rsidR="00A44C47" w:rsidRDefault="00CC517F">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61825C2E" w14:textId="77777777" w:rsidR="00A44C47" w:rsidRDefault="00CC517F">
            <w:pPr>
              <w:keepNext/>
              <w:keepLines/>
              <w:spacing w:after="0" w:line="240" w:lineRule="auto"/>
            </w:pPr>
            <w:r>
              <w:rPr>
                <w:sz w:val="18"/>
              </w:rPr>
              <w:t>042</w:t>
            </w:r>
          </w:p>
        </w:tc>
        <w:tc>
          <w:tcPr>
            <w:tcW w:w="1860" w:type="dxa"/>
            <w:tcMar>
              <w:top w:w="0" w:type="dxa"/>
              <w:bottom w:w="0" w:type="dxa"/>
            </w:tcMar>
            <w:vAlign w:val="center"/>
          </w:tcPr>
          <w:p w14:paraId="61825C2F" w14:textId="77777777" w:rsidR="00A44C47" w:rsidRDefault="00CC517F">
            <w:pPr>
              <w:keepNext/>
              <w:keepLines/>
              <w:spacing w:after="0" w:line="240" w:lineRule="auto"/>
              <w:jc w:val="right"/>
            </w:pPr>
            <w:r>
              <w:rPr>
                <w:sz w:val="18"/>
              </w:rPr>
              <w:t>26.717,87</w:t>
            </w:r>
          </w:p>
        </w:tc>
        <w:tc>
          <w:tcPr>
            <w:tcW w:w="1860" w:type="dxa"/>
            <w:tcMar>
              <w:top w:w="0" w:type="dxa"/>
              <w:bottom w:w="0" w:type="dxa"/>
            </w:tcMar>
            <w:vAlign w:val="center"/>
          </w:tcPr>
          <w:p w14:paraId="61825C30" w14:textId="77777777" w:rsidR="00A44C47" w:rsidRDefault="00CC517F">
            <w:pPr>
              <w:keepNext/>
              <w:keepLines/>
              <w:spacing w:after="0" w:line="240" w:lineRule="auto"/>
              <w:jc w:val="right"/>
            </w:pPr>
            <w:r>
              <w:rPr>
                <w:sz w:val="18"/>
              </w:rPr>
              <w:t>30.551,73</w:t>
            </w:r>
          </w:p>
        </w:tc>
        <w:tc>
          <w:tcPr>
            <w:tcW w:w="700" w:type="dxa"/>
            <w:tcMar>
              <w:top w:w="0" w:type="dxa"/>
              <w:bottom w:w="0" w:type="dxa"/>
            </w:tcMar>
            <w:vAlign w:val="center"/>
          </w:tcPr>
          <w:p w14:paraId="61825C31" w14:textId="77777777" w:rsidR="00A44C47" w:rsidRDefault="00CC517F">
            <w:pPr>
              <w:keepNext/>
              <w:keepLines/>
              <w:spacing w:after="0" w:line="240" w:lineRule="auto"/>
              <w:jc w:val="right"/>
            </w:pPr>
            <w:r>
              <w:rPr>
                <w:sz w:val="18"/>
              </w:rPr>
              <w:t>114,3</w:t>
            </w:r>
          </w:p>
        </w:tc>
      </w:tr>
    </w:tbl>
    <w:p w14:paraId="61825C33" w14:textId="77777777" w:rsidR="00A44C47" w:rsidRDefault="00A44C47">
      <w:pPr>
        <w:spacing w:after="0"/>
      </w:pPr>
    </w:p>
    <w:p w14:paraId="61825C34" w14:textId="77777777" w:rsidR="00A44C47" w:rsidRDefault="00CC517F">
      <w:r>
        <w:t xml:space="preserve">Zbog nabave mobitela za djelatnike, ljestvi, mikrofona, tipkovnice </w:t>
      </w:r>
      <w:proofErr w:type="spellStart"/>
      <w:r>
        <w:t>Obsidian</w:t>
      </w:r>
      <w:proofErr w:type="spellEnd"/>
      <w:r>
        <w:t xml:space="preserve"> NXK, potenciometara za rasvjetu i stalka za mikrofon za potrebe glazbeno scenske djelatnosti bilježimo povećanje u odnosu na prošlu godinu.</w:t>
      </w:r>
      <w:r>
        <w:br/>
      </w:r>
    </w:p>
    <w:p w14:paraId="61825C35" w14:textId="77777777" w:rsidR="00A44C47" w:rsidRDefault="00A44C47"/>
    <w:p w14:paraId="61825C36" w14:textId="77777777" w:rsidR="00A44C47" w:rsidRDefault="00CC517F">
      <w:pPr>
        <w:keepNext/>
        <w:spacing w:line="240" w:lineRule="auto"/>
        <w:jc w:val="center"/>
      </w:pPr>
      <w:r>
        <w:rPr>
          <w:sz w:val="28"/>
        </w:rPr>
        <w:lastRenderedPageBreak/>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37"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38"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39"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3A"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3B"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3C" w14:textId="77777777" w:rsidR="00A44C47" w:rsidRDefault="00CC517F">
            <w:pPr>
              <w:keepNext/>
              <w:keepLines/>
              <w:spacing w:after="0" w:line="240" w:lineRule="auto"/>
              <w:jc w:val="center"/>
            </w:pPr>
            <w:r>
              <w:rPr>
                <w:b/>
                <w:sz w:val="18"/>
              </w:rPr>
              <w:t>Indeks (%)</w:t>
            </w:r>
          </w:p>
        </w:tc>
      </w:tr>
      <w:tr w:rsidR="00A44C47" w14:paraId="61825C44" w14:textId="77777777">
        <w:tblPrEx>
          <w:tblCellMar>
            <w:top w:w="0" w:type="dxa"/>
            <w:bottom w:w="0" w:type="dxa"/>
          </w:tblCellMar>
        </w:tblPrEx>
        <w:trPr>
          <w:cantSplit/>
          <w:trHeight w:val="560"/>
        </w:trPr>
        <w:tc>
          <w:tcPr>
            <w:tcW w:w="700" w:type="dxa"/>
            <w:tcMar>
              <w:top w:w="0" w:type="dxa"/>
              <w:bottom w:w="0" w:type="dxa"/>
            </w:tcMar>
            <w:vAlign w:val="center"/>
          </w:tcPr>
          <w:p w14:paraId="61825C3E" w14:textId="77777777" w:rsidR="00A44C47" w:rsidRDefault="00CC517F">
            <w:pPr>
              <w:keepNext/>
              <w:keepLines/>
              <w:spacing w:after="0" w:line="240" w:lineRule="auto"/>
            </w:pPr>
            <w:r>
              <w:rPr>
                <w:sz w:val="18"/>
              </w:rPr>
              <w:t>124</w:t>
            </w:r>
          </w:p>
        </w:tc>
        <w:tc>
          <w:tcPr>
            <w:tcW w:w="3180" w:type="dxa"/>
            <w:tcMar>
              <w:top w:w="0" w:type="dxa"/>
              <w:bottom w:w="0" w:type="dxa"/>
            </w:tcMar>
            <w:vAlign w:val="center"/>
          </w:tcPr>
          <w:p w14:paraId="61825C3F" w14:textId="77777777" w:rsidR="00A44C47" w:rsidRDefault="00CC517F">
            <w:pPr>
              <w:keepNext/>
              <w:keepLines/>
              <w:spacing w:after="0" w:line="240" w:lineRule="auto"/>
            </w:pPr>
            <w:r>
              <w:rPr>
                <w:sz w:val="18"/>
              </w:rPr>
              <w:t>Potraživanja za više plaćene poreze i doprinose</w:t>
            </w:r>
          </w:p>
        </w:tc>
        <w:tc>
          <w:tcPr>
            <w:tcW w:w="700" w:type="dxa"/>
            <w:tcMar>
              <w:top w:w="0" w:type="dxa"/>
              <w:bottom w:w="0" w:type="dxa"/>
            </w:tcMar>
            <w:vAlign w:val="center"/>
          </w:tcPr>
          <w:p w14:paraId="61825C40" w14:textId="77777777" w:rsidR="00A44C47" w:rsidRDefault="00CC517F">
            <w:pPr>
              <w:keepNext/>
              <w:keepLines/>
              <w:spacing w:after="0" w:line="240" w:lineRule="auto"/>
            </w:pPr>
            <w:r>
              <w:rPr>
                <w:sz w:val="18"/>
              </w:rPr>
              <w:t>124</w:t>
            </w:r>
          </w:p>
        </w:tc>
        <w:tc>
          <w:tcPr>
            <w:tcW w:w="1860" w:type="dxa"/>
            <w:tcMar>
              <w:top w:w="0" w:type="dxa"/>
              <w:bottom w:w="0" w:type="dxa"/>
            </w:tcMar>
            <w:vAlign w:val="center"/>
          </w:tcPr>
          <w:p w14:paraId="61825C41" w14:textId="77777777" w:rsidR="00A44C47" w:rsidRDefault="00CC517F">
            <w:pPr>
              <w:keepNext/>
              <w:keepLines/>
              <w:spacing w:after="0" w:line="240" w:lineRule="auto"/>
              <w:jc w:val="right"/>
            </w:pPr>
            <w:r>
              <w:rPr>
                <w:sz w:val="18"/>
              </w:rPr>
              <w:t>14.341,34</w:t>
            </w:r>
          </w:p>
        </w:tc>
        <w:tc>
          <w:tcPr>
            <w:tcW w:w="1860" w:type="dxa"/>
            <w:tcMar>
              <w:top w:w="0" w:type="dxa"/>
              <w:bottom w:w="0" w:type="dxa"/>
            </w:tcMar>
            <w:vAlign w:val="center"/>
          </w:tcPr>
          <w:p w14:paraId="61825C42" w14:textId="77777777" w:rsidR="00A44C47" w:rsidRDefault="00CC517F">
            <w:pPr>
              <w:keepNext/>
              <w:keepLines/>
              <w:spacing w:after="0" w:line="240" w:lineRule="auto"/>
              <w:jc w:val="right"/>
            </w:pPr>
            <w:r>
              <w:rPr>
                <w:sz w:val="18"/>
              </w:rPr>
              <w:t>1.587,43</w:t>
            </w:r>
          </w:p>
        </w:tc>
        <w:tc>
          <w:tcPr>
            <w:tcW w:w="700" w:type="dxa"/>
            <w:tcMar>
              <w:top w:w="0" w:type="dxa"/>
              <w:bottom w:w="0" w:type="dxa"/>
            </w:tcMar>
            <w:vAlign w:val="center"/>
          </w:tcPr>
          <w:p w14:paraId="61825C43" w14:textId="77777777" w:rsidR="00A44C47" w:rsidRDefault="00CC517F">
            <w:pPr>
              <w:keepNext/>
              <w:keepLines/>
              <w:spacing w:after="0" w:line="240" w:lineRule="auto"/>
              <w:jc w:val="right"/>
            </w:pPr>
            <w:r>
              <w:rPr>
                <w:sz w:val="18"/>
              </w:rPr>
              <w:t>11,1</w:t>
            </w:r>
          </w:p>
        </w:tc>
      </w:tr>
    </w:tbl>
    <w:p w14:paraId="61825C45" w14:textId="77777777" w:rsidR="00A44C47" w:rsidRDefault="00A44C47">
      <w:pPr>
        <w:spacing w:after="0"/>
      </w:pPr>
    </w:p>
    <w:p w14:paraId="61825C46" w14:textId="77777777" w:rsidR="00A44C47" w:rsidRDefault="00CC517F">
      <w:r>
        <w:t>Zabilježeno je značajno odstupanje na potraživanjima za više plaćene poreze i doprinose, koje proizlazi iz većeg iznosa potraživanja za više plaćeni pretporez u 2024. godini u odnosu na 2025. godinu. Tijekom 2025. godine nije bilo većih nabava po kojima bi se ostvarilo pravo na povrat pretporeza po stopi od 100 %.</w:t>
      </w:r>
    </w:p>
    <w:p w14:paraId="61825C47" w14:textId="77777777" w:rsidR="00A44C47" w:rsidRDefault="00A44C47"/>
    <w:p w14:paraId="61825C48" w14:textId="77777777" w:rsidR="00A44C47" w:rsidRDefault="00CC517F">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4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49"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4A"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4B"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4C"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4D"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4E" w14:textId="77777777" w:rsidR="00A44C47" w:rsidRDefault="00CC517F">
            <w:pPr>
              <w:keepNext/>
              <w:keepLines/>
              <w:spacing w:after="0" w:line="240" w:lineRule="auto"/>
              <w:jc w:val="center"/>
            </w:pPr>
            <w:r>
              <w:rPr>
                <w:b/>
                <w:sz w:val="18"/>
              </w:rPr>
              <w:t>Indeks (%)</w:t>
            </w:r>
          </w:p>
        </w:tc>
      </w:tr>
      <w:tr w:rsidR="00A44C47" w14:paraId="61825C56" w14:textId="77777777">
        <w:tblPrEx>
          <w:tblCellMar>
            <w:top w:w="0" w:type="dxa"/>
            <w:bottom w:w="0" w:type="dxa"/>
          </w:tblCellMar>
        </w:tblPrEx>
        <w:trPr>
          <w:cantSplit/>
          <w:trHeight w:val="560"/>
        </w:trPr>
        <w:tc>
          <w:tcPr>
            <w:tcW w:w="700" w:type="dxa"/>
            <w:tcMar>
              <w:top w:w="0" w:type="dxa"/>
              <w:bottom w:w="0" w:type="dxa"/>
            </w:tcMar>
            <w:vAlign w:val="center"/>
          </w:tcPr>
          <w:p w14:paraId="61825C50" w14:textId="77777777" w:rsidR="00A44C47" w:rsidRDefault="00CC517F">
            <w:pPr>
              <w:keepNext/>
              <w:keepLines/>
              <w:spacing w:after="0" w:line="240" w:lineRule="auto"/>
            </w:pPr>
            <w:r>
              <w:rPr>
                <w:sz w:val="18"/>
              </w:rPr>
              <w:t>129</w:t>
            </w:r>
          </w:p>
        </w:tc>
        <w:tc>
          <w:tcPr>
            <w:tcW w:w="3180" w:type="dxa"/>
            <w:tcMar>
              <w:top w:w="0" w:type="dxa"/>
              <w:bottom w:w="0" w:type="dxa"/>
            </w:tcMar>
            <w:vAlign w:val="center"/>
          </w:tcPr>
          <w:p w14:paraId="61825C51" w14:textId="77777777" w:rsidR="00A44C47" w:rsidRDefault="00CC517F">
            <w:pPr>
              <w:keepNext/>
              <w:keepLines/>
              <w:spacing w:after="0" w:line="240" w:lineRule="auto"/>
            </w:pPr>
            <w:r>
              <w:rPr>
                <w:sz w:val="18"/>
              </w:rPr>
              <w:t>Ostala potraživanja</w:t>
            </w:r>
          </w:p>
        </w:tc>
        <w:tc>
          <w:tcPr>
            <w:tcW w:w="700" w:type="dxa"/>
            <w:tcMar>
              <w:top w:w="0" w:type="dxa"/>
              <w:bottom w:w="0" w:type="dxa"/>
            </w:tcMar>
            <w:vAlign w:val="center"/>
          </w:tcPr>
          <w:p w14:paraId="61825C52" w14:textId="77777777" w:rsidR="00A44C47" w:rsidRDefault="00CC517F">
            <w:pPr>
              <w:keepNext/>
              <w:keepLines/>
              <w:spacing w:after="0" w:line="240" w:lineRule="auto"/>
            </w:pPr>
            <w:r>
              <w:rPr>
                <w:sz w:val="18"/>
              </w:rPr>
              <w:t>129</w:t>
            </w:r>
          </w:p>
        </w:tc>
        <w:tc>
          <w:tcPr>
            <w:tcW w:w="1860" w:type="dxa"/>
            <w:tcMar>
              <w:top w:w="0" w:type="dxa"/>
              <w:bottom w:w="0" w:type="dxa"/>
            </w:tcMar>
            <w:vAlign w:val="center"/>
          </w:tcPr>
          <w:p w14:paraId="61825C53"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C54" w14:textId="77777777" w:rsidR="00A44C47" w:rsidRDefault="00CC517F">
            <w:pPr>
              <w:keepNext/>
              <w:keepLines/>
              <w:spacing w:after="0" w:line="240" w:lineRule="auto"/>
              <w:jc w:val="right"/>
            </w:pPr>
            <w:r>
              <w:rPr>
                <w:sz w:val="18"/>
              </w:rPr>
              <w:t>503,62</w:t>
            </w:r>
          </w:p>
        </w:tc>
        <w:tc>
          <w:tcPr>
            <w:tcW w:w="700" w:type="dxa"/>
            <w:tcMar>
              <w:top w:w="0" w:type="dxa"/>
              <w:bottom w:w="0" w:type="dxa"/>
            </w:tcMar>
            <w:vAlign w:val="center"/>
          </w:tcPr>
          <w:p w14:paraId="61825C55" w14:textId="77777777" w:rsidR="00A44C47" w:rsidRDefault="00CC517F">
            <w:pPr>
              <w:keepNext/>
              <w:keepLines/>
              <w:spacing w:after="0" w:line="240" w:lineRule="auto"/>
              <w:jc w:val="right"/>
            </w:pPr>
            <w:r>
              <w:rPr>
                <w:sz w:val="18"/>
              </w:rPr>
              <w:t>-</w:t>
            </w:r>
          </w:p>
        </w:tc>
      </w:tr>
    </w:tbl>
    <w:p w14:paraId="61825C57" w14:textId="77777777" w:rsidR="00A44C47" w:rsidRDefault="00A44C47">
      <w:pPr>
        <w:spacing w:after="0"/>
      </w:pPr>
    </w:p>
    <w:p w14:paraId="61825C58" w14:textId="77777777" w:rsidR="00A44C47" w:rsidRDefault="00CC517F">
      <w:r>
        <w:t>Ostala potraživanja odnose se na potraživanje za prosinac, temeljem obračuna bolovanja na teret HZZ-a za jednu djelatnicu na plaći za prosinac 2025.</w:t>
      </w:r>
    </w:p>
    <w:p w14:paraId="61825C59" w14:textId="77777777" w:rsidR="00A44C47" w:rsidRDefault="00A44C47"/>
    <w:p w14:paraId="61825C5A" w14:textId="77777777" w:rsidR="00A44C47" w:rsidRDefault="00CC517F">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5B"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5C"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5D"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5E"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5F"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60" w14:textId="77777777" w:rsidR="00A44C47" w:rsidRDefault="00CC517F">
            <w:pPr>
              <w:keepNext/>
              <w:keepLines/>
              <w:spacing w:after="0" w:line="240" w:lineRule="auto"/>
              <w:jc w:val="center"/>
            </w:pPr>
            <w:r>
              <w:rPr>
                <w:b/>
                <w:sz w:val="18"/>
              </w:rPr>
              <w:t>Indeks (%)</w:t>
            </w:r>
          </w:p>
        </w:tc>
      </w:tr>
      <w:tr w:rsidR="00A44C47" w14:paraId="61825C68" w14:textId="77777777">
        <w:tblPrEx>
          <w:tblCellMar>
            <w:top w:w="0" w:type="dxa"/>
            <w:bottom w:w="0" w:type="dxa"/>
          </w:tblCellMar>
        </w:tblPrEx>
        <w:trPr>
          <w:cantSplit/>
          <w:trHeight w:val="560"/>
        </w:trPr>
        <w:tc>
          <w:tcPr>
            <w:tcW w:w="700" w:type="dxa"/>
            <w:tcMar>
              <w:top w:w="0" w:type="dxa"/>
              <w:bottom w:w="0" w:type="dxa"/>
            </w:tcMar>
            <w:vAlign w:val="center"/>
          </w:tcPr>
          <w:p w14:paraId="61825C62" w14:textId="77777777" w:rsidR="00A44C47" w:rsidRDefault="00CC517F">
            <w:pPr>
              <w:keepNext/>
              <w:keepLines/>
              <w:spacing w:after="0" w:line="240" w:lineRule="auto"/>
            </w:pPr>
            <w:r>
              <w:rPr>
                <w:sz w:val="18"/>
              </w:rPr>
              <w:t>16</w:t>
            </w:r>
          </w:p>
        </w:tc>
        <w:tc>
          <w:tcPr>
            <w:tcW w:w="3180" w:type="dxa"/>
            <w:tcMar>
              <w:top w:w="0" w:type="dxa"/>
              <w:bottom w:w="0" w:type="dxa"/>
            </w:tcMar>
            <w:vAlign w:val="center"/>
          </w:tcPr>
          <w:p w14:paraId="61825C63" w14:textId="77777777" w:rsidR="00A44C47" w:rsidRDefault="00CC517F">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61825C64" w14:textId="77777777" w:rsidR="00A44C47" w:rsidRDefault="00CC517F">
            <w:pPr>
              <w:keepNext/>
              <w:keepLines/>
              <w:spacing w:after="0" w:line="240" w:lineRule="auto"/>
            </w:pPr>
            <w:r>
              <w:rPr>
                <w:sz w:val="18"/>
              </w:rPr>
              <w:t>16</w:t>
            </w:r>
          </w:p>
        </w:tc>
        <w:tc>
          <w:tcPr>
            <w:tcW w:w="1860" w:type="dxa"/>
            <w:tcMar>
              <w:top w:w="0" w:type="dxa"/>
              <w:bottom w:w="0" w:type="dxa"/>
            </w:tcMar>
            <w:vAlign w:val="center"/>
          </w:tcPr>
          <w:p w14:paraId="61825C65" w14:textId="77777777" w:rsidR="00A44C47" w:rsidRDefault="00CC517F">
            <w:pPr>
              <w:keepNext/>
              <w:keepLines/>
              <w:spacing w:after="0" w:line="240" w:lineRule="auto"/>
              <w:jc w:val="right"/>
            </w:pPr>
            <w:r>
              <w:rPr>
                <w:sz w:val="18"/>
              </w:rPr>
              <w:t>33.502,77</w:t>
            </w:r>
          </w:p>
        </w:tc>
        <w:tc>
          <w:tcPr>
            <w:tcW w:w="1860" w:type="dxa"/>
            <w:tcMar>
              <w:top w:w="0" w:type="dxa"/>
              <w:bottom w:w="0" w:type="dxa"/>
            </w:tcMar>
            <w:vAlign w:val="center"/>
          </w:tcPr>
          <w:p w14:paraId="61825C66" w14:textId="77777777" w:rsidR="00A44C47" w:rsidRDefault="00CC517F">
            <w:pPr>
              <w:keepNext/>
              <w:keepLines/>
              <w:spacing w:after="0" w:line="240" w:lineRule="auto"/>
              <w:jc w:val="right"/>
            </w:pPr>
            <w:r>
              <w:rPr>
                <w:sz w:val="18"/>
              </w:rPr>
              <w:t>156.832,51</w:t>
            </w:r>
          </w:p>
        </w:tc>
        <w:tc>
          <w:tcPr>
            <w:tcW w:w="700" w:type="dxa"/>
            <w:tcMar>
              <w:top w:w="0" w:type="dxa"/>
              <w:bottom w:w="0" w:type="dxa"/>
            </w:tcMar>
            <w:vAlign w:val="center"/>
          </w:tcPr>
          <w:p w14:paraId="61825C67" w14:textId="77777777" w:rsidR="00A44C47" w:rsidRDefault="00CC517F">
            <w:pPr>
              <w:keepNext/>
              <w:keepLines/>
              <w:spacing w:after="0" w:line="240" w:lineRule="auto"/>
              <w:jc w:val="right"/>
            </w:pPr>
            <w:r>
              <w:rPr>
                <w:sz w:val="18"/>
              </w:rPr>
              <w:t>468,1</w:t>
            </w:r>
          </w:p>
        </w:tc>
      </w:tr>
    </w:tbl>
    <w:p w14:paraId="61825C69" w14:textId="77777777" w:rsidR="00A44C47" w:rsidRDefault="00A44C47">
      <w:pPr>
        <w:spacing w:after="0"/>
      </w:pPr>
    </w:p>
    <w:p w14:paraId="61825C6A" w14:textId="77777777" w:rsidR="00A44C47" w:rsidRDefault="00CC517F">
      <w:r>
        <w:t>Povećanje potraživanja za prihode poslovanja ponajprije se odnosi na potraživanja proračunskih korisnika za sredstva uplaćena u nadležni proračun, a rezultat je priljeva sredstava iz fondova Europske unije te značajnog rasta vlastitih prihoda.</w:t>
      </w:r>
    </w:p>
    <w:p w14:paraId="61825C6B" w14:textId="77777777" w:rsidR="00A44C47" w:rsidRDefault="00A44C47"/>
    <w:p w14:paraId="61825C6C" w14:textId="77777777" w:rsidR="00A44C47" w:rsidRDefault="00CC517F">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6D"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6E"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6F"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70"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71"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72" w14:textId="77777777" w:rsidR="00A44C47" w:rsidRDefault="00CC517F">
            <w:pPr>
              <w:keepNext/>
              <w:keepLines/>
              <w:spacing w:after="0" w:line="240" w:lineRule="auto"/>
              <w:jc w:val="center"/>
            </w:pPr>
            <w:r>
              <w:rPr>
                <w:b/>
                <w:sz w:val="18"/>
              </w:rPr>
              <w:t>Indeks (%)</w:t>
            </w:r>
          </w:p>
        </w:tc>
      </w:tr>
      <w:tr w:rsidR="00A44C47" w14:paraId="61825C7A" w14:textId="77777777">
        <w:tblPrEx>
          <w:tblCellMar>
            <w:top w:w="0" w:type="dxa"/>
            <w:bottom w:w="0" w:type="dxa"/>
          </w:tblCellMar>
        </w:tblPrEx>
        <w:trPr>
          <w:cantSplit/>
          <w:trHeight w:val="560"/>
        </w:trPr>
        <w:tc>
          <w:tcPr>
            <w:tcW w:w="700" w:type="dxa"/>
            <w:tcMar>
              <w:top w:w="0" w:type="dxa"/>
              <w:bottom w:w="0" w:type="dxa"/>
            </w:tcMar>
            <w:vAlign w:val="center"/>
          </w:tcPr>
          <w:p w14:paraId="61825C74" w14:textId="77777777" w:rsidR="00A44C47" w:rsidRDefault="00CC517F">
            <w:pPr>
              <w:keepNext/>
              <w:keepLines/>
              <w:spacing w:after="0" w:line="240" w:lineRule="auto"/>
            </w:pPr>
            <w:r>
              <w:rPr>
                <w:sz w:val="18"/>
              </w:rPr>
              <w:t>167</w:t>
            </w:r>
          </w:p>
        </w:tc>
        <w:tc>
          <w:tcPr>
            <w:tcW w:w="3180" w:type="dxa"/>
            <w:tcMar>
              <w:top w:w="0" w:type="dxa"/>
              <w:bottom w:w="0" w:type="dxa"/>
            </w:tcMar>
            <w:vAlign w:val="center"/>
          </w:tcPr>
          <w:p w14:paraId="61825C75" w14:textId="77777777" w:rsidR="00A44C47" w:rsidRDefault="00CC517F">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14:paraId="61825C76" w14:textId="77777777" w:rsidR="00A44C47" w:rsidRDefault="00CC517F">
            <w:pPr>
              <w:keepNext/>
              <w:keepLines/>
              <w:spacing w:after="0" w:line="240" w:lineRule="auto"/>
            </w:pPr>
            <w:r>
              <w:rPr>
                <w:sz w:val="18"/>
              </w:rPr>
              <w:t>167</w:t>
            </w:r>
          </w:p>
        </w:tc>
        <w:tc>
          <w:tcPr>
            <w:tcW w:w="1860" w:type="dxa"/>
            <w:tcMar>
              <w:top w:w="0" w:type="dxa"/>
              <w:bottom w:w="0" w:type="dxa"/>
            </w:tcMar>
            <w:vAlign w:val="center"/>
          </w:tcPr>
          <w:p w14:paraId="61825C77" w14:textId="77777777" w:rsidR="00A44C47" w:rsidRDefault="00CC517F">
            <w:pPr>
              <w:keepNext/>
              <w:keepLines/>
              <w:spacing w:after="0" w:line="240" w:lineRule="auto"/>
              <w:jc w:val="right"/>
            </w:pPr>
            <w:r>
              <w:rPr>
                <w:sz w:val="18"/>
              </w:rPr>
              <w:t>20.176,40</w:t>
            </w:r>
          </w:p>
        </w:tc>
        <w:tc>
          <w:tcPr>
            <w:tcW w:w="1860" w:type="dxa"/>
            <w:tcMar>
              <w:top w:w="0" w:type="dxa"/>
              <w:bottom w:w="0" w:type="dxa"/>
            </w:tcMar>
            <w:vAlign w:val="center"/>
          </w:tcPr>
          <w:p w14:paraId="61825C78" w14:textId="77777777" w:rsidR="00A44C47" w:rsidRDefault="00CC517F">
            <w:pPr>
              <w:keepNext/>
              <w:keepLines/>
              <w:spacing w:after="0" w:line="240" w:lineRule="auto"/>
              <w:jc w:val="right"/>
            </w:pPr>
            <w:r>
              <w:rPr>
                <w:sz w:val="18"/>
              </w:rPr>
              <w:t>142.359,94</w:t>
            </w:r>
          </w:p>
        </w:tc>
        <w:tc>
          <w:tcPr>
            <w:tcW w:w="700" w:type="dxa"/>
            <w:tcMar>
              <w:top w:w="0" w:type="dxa"/>
              <w:bottom w:w="0" w:type="dxa"/>
            </w:tcMar>
            <w:vAlign w:val="center"/>
          </w:tcPr>
          <w:p w14:paraId="61825C79" w14:textId="77777777" w:rsidR="00A44C47" w:rsidRDefault="00CC517F">
            <w:pPr>
              <w:keepNext/>
              <w:keepLines/>
              <w:spacing w:after="0" w:line="240" w:lineRule="auto"/>
              <w:jc w:val="right"/>
            </w:pPr>
            <w:r>
              <w:rPr>
                <w:sz w:val="18"/>
              </w:rPr>
              <w:t>705,6</w:t>
            </w:r>
          </w:p>
        </w:tc>
      </w:tr>
    </w:tbl>
    <w:p w14:paraId="61825C7B" w14:textId="77777777" w:rsidR="00A44C47" w:rsidRDefault="00A44C47">
      <w:pPr>
        <w:spacing w:after="0"/>
      </w:pPr>
    </w:p>
    <w:p w14:paraId="61825C7C" w14:textId="77777777" w:rsidR="00A44C47" w:rsidRDefault="00CC517F">
      <w:r>
        <w:lastRenderedPageBreak/>
        <w:t>Potraživanja proračunskih korisnika za sredstva uplaćena u nadležni proračun povećana su zbog priljeva sredstava iz fondova Europske unije te značajnog rasta vlastitih prihoda, ponajprije od verificiranih programa i glazbeno-scenske djelatnosti.</w:t>
      </w:r>
    </w:p>
    <w:p w14:paraId="61825C7D" w14:textId="77777777" w:rsidR="00A44C47" w:rsidRDefault="00A44C47"/>
    <w:p w14:paraId="61825C7E" w14:textId="77777777" w:rsidR="00A44C47" w:rsidRDefault="00CC517F">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7F"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80"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81"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82"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83"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84" w14:textId="77777777" w:rsidR="00A44C47" w:rsidRDefault="00CC517F">
            <w:pPr>
              <w:keepNext/>
              <w:keepLines/>
              <w:spacing w:after="0" w:line="240" w:lineRule="auto"/>
              <w:jc w:val="center"/>
            </w:pPr>
            <w:r>
              <w:rPr>
                <w:b/>
                <w:sz w:val="18"/>
              </w:rPr>
              <w:t>Indeks (%)</w:t>
            </w:r>
          </w:p>
        </w:tc>
      </w:tr>
      <w:tr w:rsidR="00A44C47" w14:paraId="61825C8C" w14:textId="77777777">
        <w:tblPrEx>
          <w:tblCellMar>
            <w:top w:w="0" w:type="dxa"/>
            <w:bottom w:w="0" w:type="dxa"/>
          </w:tblCellMar>
        </w:tblPrEx>
        <w:trPr>
          <w:cantSplit/>
          <w:trHeight w:val="560"/>
        </w:trPr>
        <w:tc>
          <w:tcPr>
            <w:tcW w:w="700" w:type="dxa"/>
            <w:tcMar>
              <w:top w:w="0" w:type="dxa"/>
              <w:bottom w:w="0" w:type="dxa"/>
            </w:tcMar>
            <w:vAlign w:val="center"/>
          </w:tcPr>
          <w:p w14:paraId="61825C86" w14:textId="77777777" w:rsidR="00A44C47" w:rsidRDefault="00CC517F">
            <w:pPr>
              <w:keepNext/>
              <w:keepLines/>
              <w:spacing w:after="0" w:line="240" w:lineRule="auto"/>
            </w:pPr>
            <w:r>
              <w:rPr>
                <w:sz w:val="18"/>
              </w:rPr>
              <w:t>169</w:t>
            </w:r>
          </w:p>
        </w:tc>
        <w:tc>
          <w:tcPr>
            <w:tcW w:w="3180" w:type="dxa"/>
            <w:tcMar>
              <w:top w:w="0" w:type="dxa"/>
              <w:bottom w:w="0" w:type="dxa"/>
            </w:tcMar>
            <w:vAlign w:val="center"/>
          </w:tcPr>
          <w:p w14:paraId="61825C87" w14:textId="77777777" w:rsidR="00A44C47" w:rsidRDefault="00CC517F">
            <w:pPr>
              <w:keepNext/>
              <w:keepLines/>
              <w:spacing w:after="0" w:line="240" w:lineRule="auto"/>
            </w:pPr>
            <w:r>
              <w:rPr>
                <w:sz w:val="18"/>
              </w:rPr>
              <w:t>Ispravak vrijednosti potraživanja</w:t>
            </w:r>
          </w:p>
        </w:tc>
        <w:tc>
          <w:tcPr>
            <w:tcW w:w="700" w:type="dxa"/>
            <w:tcMar>
              <w:top w:w="0" w:type="dxa"/>
              <w:bottom w:w="0" w:type="dxa"/>
            </w:tcMar>
            <w:vAlign w:val="center"/>
          </w:tcPr>
          <w:p w14:paraId="61825C88" w14:textId="77777777" w:rsidR="00A44C47" w:rsidRDefault="00CC517F">
            <w:pPr>
              <w:keepNext/>
              <w:keepLines/>
              <w:spacing w:after="0" w:line="240" w:lineRule="auto"/>
            </w:pPr>
            <w:r>
              <w:rPr>
                <w:sz w:val="18"/>
              </w:rPr>
              <w:t>169</w:t>
            </w:r>
          </w:p>
        </w:tc>
        <w:tc>
          <w:tcPr>
            <w:tcW w:w="1860" w:type="dxa"/>
            <w:tcMar>
              <w:top w:w="0" w:type="dxa"/>
              <w:bottom w:w="0" w:type="dxa"/>
            </w:tcMar>
            <w:vAlign w:val="center"/>
          </w:tcPr>
          <w:p w14:paraId="61825C89" w14:textId="77777777" w:rsidR="00A44C47" w:rsidRDefault="00CC517F">
            <w:pPr>
              <w:keepNext/>
              <w:keepLines/>
              <w:spacing w:after="0" w:line="240" w:lineRule="auto"/>
              <w:jc w:val="right"/>
            </w:pPr>
            <w:r>
              <w:rPr>
                <w:sz w:val="18"/>
              </w:rPr>
              <w:t>621,60</w:t>
            </w:r>
          </w:p>
        </w:tc>
        <w:tc>
          <w:tcPr>
            <w:tcW w:w="1860" w:type="dxa"/>
            <w:tcMar>
              <w:top w:w="0" w:type="dxa"/>
              <w:bottom w:w="0" w:type="dxa"/>
            </w:tcMar>
            <w:vAlign w:val="center"/>
          </w:tcPr>
          <w:p w14:paraId="61825C8A" w14:textId="77777777" w:rsidR="00A44C47" w:rsidRDefault="00CC517F">
            <w:pPr>
              <w:keepNext/>
              <w:keepLines/>
              <w:spacing w:after="0" w:line="240" w:lineRule="auto"/>
              <w:jc w:val="right"/>
            </w:pPr>
            <w:r>
              <w:rPr>
                <w:sz w:val="18"/>
              </w:rPr>
              <w:t>460,16</w:t>
            </w:r>
          </w:p>
        </w:tc>
        <w:tc>
          <w:tcPr>
            <w:tcW w:w="700" w:type="dxa"/>
            <w:tcMar>
              <w:top w:w="0" w:type="dxa"/>
              <w:bottom w:w="0" w:type="dxa"/>
            </w:tcMar>
            <w:vAlign w:val="center"/>
          </w:tcPr>
          <w:p w14:paraId="61825C8B" w14:textId="77777777" w:rsidR="00A44C47" w:rsidRDefault="00CC517F">
            <w:pPr>
              <w:keepNext/>
              <w:keepLines/>
              <w:spacing w:after="0" w:line="240" w:lineRule="auto"/>
              <w:jc w:val="right"/>
            </w:pPr>
            <w:r>
              <w:rPr>
                <w:sz w:val="18"/>
              </w:rPr>
              <w:t>74,0</w:t>
            </w:r>
          </w:p>
        </w:tc>
      </w:tr>
    </w:tbl>
    <w:p w14:paraId="61825C8D" w14:textId="77777777" w:rsidR="00A44C47" w:rsidRDefault="00A44C47">
      <w:pPr>
        <w:spacing w:after="0"/>
      </w:pPr>
    </w:p>
    <w:p w14:paraId="61825C8E" w14:textId="77777777" w:rsidR="00A44C47" w:rsidRDefault="00CC517F">
      <w:r>
        <w:t>Ispravak vrijednosti potraživanja smanjen je u odnosu na prethodnu godinu zbog kašnjenja u naplati i pokretanja tužbenog postupka u 2024. godini. Provedeni ispravak iznosi 460,16 € za 2005. godinu odnosi se na jednu fizičku osobu.</w:t>
      </w:r>
    </w:p>
    <w:p w14:paraId="61825C8F" w14:textId="77777777" w:rsidR="00A44C47" w:rsidRDefault="00CC517F">
      <w:r>
        <w:t> </w:t>
      </w:r>
    </w:p>
    <w:p w14:paraId="61825C90" w14:textId="77777777" w:rsidR="00A44C47" w:rsidRDefault="00A44C47"/>
    <w:p w14:paraId="61825C91" w14:textId="77777777" w:rsidR="00A44C47" w:rsidRDefault="00CC517F">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9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9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9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9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95"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96"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97" w14:textId="77777777" w:rsidR="00A44C47" w:rsidRDefault="00CC517F">
            <w:pPr>
              <w:keepNext/>
              <w:keepLines/>
              <w:spacing w:after="0" w:line="240" w:lineRule="auto"/>
              <w:jc w:val="center"/>
            </w:pPr>
            <w:r>
              <w:rPr>
                <w:b/>
                <w:sz w:val="18"/>
              </w:rPr>
              <w:t>Indeks (%)</w:t>
            </w:r>
          </w:p>
        </w:tc>
      </w:tr>
      <w:tr w:rsidR="00A44C47" w14:paraId="61825C9F" w14:textId="77777777">
        <w:tblPrEx>
          <w:tblCellMar>
            <w:top w:w="0" w:type="dxa"/>
            <w:bottom w:w="0" w:type="dxa"/>
          </w:tblCellMar>
        </w:tblPrEx>
        <w:trPr>
          <w:cantSplit/>
          <w:trHeight w:val="560"/>
        </w:trPr>
        <w:tc>
          <w:tcPr>
            <w:tcW w:w="700" w:type="dxa"/>
            <w:tcMar>
              <w:top w:w="0" w:type="dxa"/>
              <w:bottom w:w="0" w:type="dxa"/>
            </w:tcMar>
            <w:vAlign w:val="center"/>
          </w:tcPr>
          <w:p w14:paraId="61825C99" w14:textId="77777777" w:rsidR="00A44C47" w:rsidRDefault="00CC517F">
            <w:pPr>
              <w:keepNext/>
              <w:keepLines/>
              <w:spacing w:after="0" w:line="240" w:lineRule="auto"/>
            </w:pPr>
            <w:r>
              <w:rPr>
                <w:sz w:val="18"/>
              </w:rPr>
              <w:t>239</w:t>
            </w:r>
          </w:p>
        </w:tc>
        <w:tc>
          <w:tcPr>
            <w:tcW w:w="3180" w:type="dxa"/>
            <w:tcMar>
              <w:top w:w="0" w:type="dxa"/>
              <w:bottom w:w="0" w:type="dxa"/>
            </w:tcMar>
            <w:vAlign w:val="center"/>
          </w:tcPr>
          <w:p w14:paraId="61825C9A" w14:textId="77777777" w:rsidR="00A44C47" w:rsidRDefault="00CC517F">
            <w:pPr>
              <w:keepNext/>
              <w:keepLines/>
              <w:spacing w:after="0" w:line="240" w:lineRule="auto"/>
            </w:pPr>
            <w:r>
              <w:rPr>
                <w:sz w:val="18"/>
              </w:rPr>
              <w:t>Ostale tekuće obveze</w:t>
            </w:r>
          </w:p>
        </w:tc>
        <w:tc>
          <w:tcPr>
            <w:tcW w:w="700" w:type="dxa"/>
            <w:tcMar>
              <w:top w:w="0" w:type="dxa"/>
              <w:bottom w:w="0" w:type="dxa"/>
            </w:tcMar>
            <w:vAlign w:val="center"/>
          </w:tcPr>
          <w:p w14:paraId="61825C9B" w14:textId="77777777" w:rsidR="00A44C47" w:rsidRDefault="00CC517F">
            <w:pPr>
              <w:keepNext/>
              <w:keepLines/>
              <w:spacing w:after="0" w:line="240" w:lineRule="auto"/>
            </w:pPr>
            <w:r>
              <w:rPr>
                <w:sz w:val="18"/>
              </w:rPr>
              <w:t>239</w:t>
            </w:r>
          </w:p>
        </w:tc>
        <w:tc>
          <w:tcPr>
            <w:tcW w:w="1860" w:type="dxa"/>
            <w:tcMar>
              <w:top w:w="0" w:type="dxa"/>
              <w:bottom w:w="0" w:type="dxa"/>
            </w:tcMar>
            <w:vAlign w:val="center"/>
          </w:tcPr>
          <w:p w14:paraId="61825C9C" w14:textId="77777777" w:rsidR="00A44C47" w:rsidRDefault="00CC517F">
            <w:pPr>
              <w:keepNext/>
              <w:keepLines/>
              <w:spacing w:after="0" w:line="240" w:lineRule="auto"/>
              <w:jc w:val="right"/>
            </w:pPr>
            <w:r>
              <w:rPr>
                <w:sz w:val="18"/>
              </w:rPr>
              <w:t>1.643,13</w:t>
            </w:r>
          </w:p>
        </w:tc>
        <w:tc>
          <w:tcPr>
            <w:tcW w:w="1860" w:type="dxa"/>
            <w:tcMar>
              <w:top w:w="0" w:type="dxa"/>
              <w:bottom w:w="0" w:type="dxa"/>
            </w:tcMar>
            <w:vAlign w:val="center"/>
          </w:tcPr>
          <w:p w14:paraId="61825C9D" w14:textId="77777777" w:rsidR="00A44C47" w:rsidRDefault="00CC517F">
            <w:pPr>
              <w:keepNext/>
              <w:keepLines/>
              <w:spacing w:after="0" w:line="240" w:lineRule="auto"/>
              <w:jc w:val="right"/>
            </w:pPr>
            <w:r>
              <w:rPr>
                <w:sz w:val="18"/>
              </w:rPr>
              <w:t>127,03</w:t>
            </w:r>
          </w:p>
        </w:tc>
        <w:tc>
          <w:tcPr>
            <w:tcW w:w="700" w:type="dxa"/>
            <w:tcMar>
              <w:top w:w="0" w:type="dxa"/>
              <w:bottom w:w="0" w:type="dxa"/>
            </w:tcMar>
            <w:vAlign w:val="center"/>
          </w:tcPr>
          <w:p w14:paraId="61825C9E" w14:textId="77777777" w:rsidR="00A44C47" w:rsidRDefault="00CC517F">
            <w:pPr>
              <w:keepNext/>
              <w:keepLines/>
              <w:spacing w:after="0" w:line="240" w:lineRule="auto"/>
              <w:jc w:val="right"/>
            </w:pPr>
            <w:r>
              <w:rPr>
                <w:sz w:val="18"/>
              </w:rPr>
              <w:t>7,7</w:t>
            </w:r>
          </w:p>
        </w:tc>
      </w:tr>
    </w:tbl>
    <w:p w14:paraId="61825CA0" w14:textId="77777777" w:rsidR="00A44C47" w:rsidRDefault="00A44C47">
      <w:pPr>
        <w:spacing w:after="0"/>
      </w:pPr>
    </w:p>
    <w:p w14:paraId="61825CA1" w14:textId="77777777" w:rsidR="00A44C47" w:rsidRDefault="00CC517F">
      <w:r>
        <w:t>Tijekom 2025. godine primjenjivan je izračun pro rate za odbitak PDV-a prema postotku utvrđenom za 2024. godinu. Razlika utvrđena u konačnom obračunu pro rate za prosinac 2025. godine bila je zanemariva, za razliku od prethodne godine.</w:t>
      </w:r>
    </w:p>
    <w:p w14:paraId="61825CA2" w14:textId="77777777" w:rsidR="00A44C47" w:rsidRDefault="00A44C47"/>
    <w:p w14:paraId="61825CA3" w14:textId="77777777" w:rsidR="00A44C47" w:rsidRDefault="00CC517F">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A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A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A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A7"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A8"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A9" w14:textId="77777777" w:rsidR="00A44C47" w:rsidRDefault="00CC517F">
            <w:pPr>
              <w:keepNext/>
              <w:keepLines/>
              <w:spacing w:after="0" w:line="240" w:lineRule="auto"/>
              <w:jc w:val="center"/>
            </w:pPr>
            <w:r>
              <w:rPr>
                <w:b/>
                <w:sz w:val="18"/>
              </w:rPr>
              <w:t>Indeks (%)</w:t>
            </w:r>
          </w:p>
        </w:tc>
      </w:tr>
      <w:tr w:rsidR="00A44C47" w14:paraId="61825CB1" w14:textId="77777777">
        <w:tblPrEx>
          <w:tblCellMar>
            <w:top w:w="0" w:type="dxa"/>
            <w:bottom w:w="0" w:type="dxa"/>
          </w:tblCellMar>
        </w:tblPrEx>
        <w:trPr>
          <w:cantSplit/>
          <w:trHeight w:val="560"/>
        </w:trPr>
        <w:tc>
          <w:tcPr>
            <w:tcW w:w="700" w:type="dxa"/>
            <w:tcMar>
              <w:top w:w="0" w:type="dxa"/>
              <w:bottom w:w="0" w:type="dxa"/>
            </w:tcMar>
            <w:vAlign w:val="center"/>
          </w:tcPr>
          <w:p w14:paraId="61825CAB" w14:textId="77777777" w:rsidR="00A44C47" w:rsidRDefault="00CC517F">
            <w:pPr>
              <w:keepNext/>
              <w:keepLines/>
              <w:spacing w:after="0" w:line="240" w:lineRule="auto"/>
            </w:pPr>
            <w:r>
              <w:rPr>
                <w:sz w:val="18"/>
              </w:rPr>
              <w:t>24</w:t>
            </w:r>
          </w:p>
        </w:tc>
        <w:tc>
          <w:tcPr>
            <w:tcW w:w="3180" w:type="dxa"/>
            <w:tcMar>
              <w:top w:w="0" w:type="dxa"/>
              <w:bottom w:w="0" w:type="dxa"/>
            </w:tcMar>
            <w:vAlign w:val="center"/>
          </w:tcPr>
          <w:p w14:paraId="61825CAC" w14:textId="77777777" w:rsidR="00A44C47" w:rsidRDefault="00CC517F">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1825CAD" w14:textId="77777777" w:rsidR="00A44C47" w:rsidRDefault="00CC517F">
            <w:pPr>
              <w:keepNext/>
              <w:keepLines/>
              <w:spacing w:after="0" w:line="240" w:lineRule="auto"/>
            </w:pPr>
            <w:r>
              <w:rPr>
                <w:sz w:val="18"/>
              </w:rPr>
              <w:t>24</w:t>
            </w:r>
          </w:p>
        </w:tc>
        <w:tc>
          <w:tcPr>
            <w:tcW w:w="1860" w:type="dxa"/>
            <w:tcMar>
              <w:top w:w="0" w:type="dxa"/>
              <w:bottom w:w="0" w:type="dxa"/>
            </w:tcMar>
            <w:vAlign w:val="center"/>
          </w:tcPr>
          <w:p w14:paraId="61825CAE" w14:textId="77777777" w:rsidR="00A44C47" w:rsidRDefault="00CC517F">
            <w:pPr>
              <w:keepNext/>
              <w:keepLines/>
              <w:spacing w:after="0" w:line="240" w:lineRule="auto"/>
              <w:jc w:val="right"/>
            </w:pPr>
            <w:r>
              <w:rPr>
                <w:sz w:val="18"/>
              </w:rPr>
              <w:t>3.206,19</w:t>
            </w:r>
          </w:p>
        </w:tc>
        <w:tc>
          <w:tcPr>
            <w:tcW w:w="1860" w:type="dxa"/>
            <w:tcMar>
              <w:top w:w="0" w:type="dxa"/>
              <w:bottom w:w="0" w:type="dxa"/>
            </w:tcMar>
            <w:vAlign w:val="center"/>
          </w:tcPr>
          <w:p w14:paraId="61825CAF" w14:textId="77777777" w:rsidR="00A44C47" w:rsidRDefault="00CC517F">
            <w:pPr>
              <w:keepNext/>
              <w:keepLines/>
              <w:spacing w:after="0" w:line="240" w:lineRule="auto"/>
              <w:jc w:val="right"/>
            </w:pPr>
            <w:r>
              <w:rPr>
                <w:sz w:val="18"/>
              </w:rPr>
              <w:t>11.446,46</w:t>
            </w:r>
          </w:p>
        </w:tc>
        <w:tc>
          <w:tcPr>
            <w:tcW w:w="700" w:type="dxa"/>
            <w:tcMar>
              <w:top w:w="0" w:type="dxa"/>
              <w:bottom w:w="0" w:type="dxa"/>
            </w:tcMar>
            <w:vAlign w:val="center"/>
          </w:tcPr>
          <w:p w14:paraId="61825CB0" w14:textId="77777777" w:rsidR="00A44C47" w:rsidRDefault="00CC517F">
            <w:pPr>
              <w:keepNext/>
              <w:keepLines/>
              <w:spacing w:after="0" w:line="240" w:lineRule="auto"/>
              <w:jc w:val="right"/>
            </w:pPr>
            <w:r>
              <w:rPr>
                <w:sz w:val="18"/>
              </w:rPr>
              <w:t>357,0</w:t>
            </w:r>
          </w:p>
        </w:tc>
      </w:tr>
    </w:tbl>
    <w:p w14:paraId="61825CB2" w14:textId="77777777" w:rsidR="00A44C47" w:rsidRDefault="00A44C47">
      <w:pPr>
        <w:spacing w:after="0"/>
      </w:pPr>
    </w:p>
    <w:p w14:paraId="61825CB3" w14:textId="77777777" w:rsidR="00A44C47" w:rsidRDefault="00CC517F">
      <w:r>
        <w:t>Zbog nabave opreme u 12 mjesecu 2025. izdani računi nisu bili u valuti plaćanja, te će biti plaćeni u siječnju 2026. godine.</w:t>
      </w:r>
    </w:p>
    <w:p w14:paraId="61825CB4" w14:textId="77777777" w:rsidR="00A44C47" w:rsidRDefault="00A44C47"/>
    <w:p w14:paraId="61825CB5" w14:textId="77777777" w:rsidR="00A44C47" w:rsidRDefault="00CC517F">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B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B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B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B9"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BA"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BB" w14:textId="77777777" w:rsidR="00A44C47" w:rsidRDefault="00CC517F">
            <w:pPr>
              <w:keepNext/>
              <w:keepLines/>
              <w:spacing w:after="0" w:line="240" w:lineRule="auto"/>
              <w:jc w:val="center"/>
            </w:pPr>
            <w:r>
              <w:rPr>
                <w:b/>
                <w:sz w:val="18"/>
              </w:rPr>
              <w:t>Indeks (%)</w:t>
            </w:r>
          </w:p>
        </w:tc>
      </w:tr>
      <w:tr w:rsidR="00A44C47" w14:paraId="61825CC3" w14:textId="77777777">
        <w:tblPrEx>
          <w:tblCellMar>
            <w:top w:w="0" w:type="dxa"/>
            <w:bottom w:w="0" w:type="dxa"/>
          </w:tblCellMar>
        </w:tblPrEx>
        <w:trPr>
          <w:cantSplit/>
          <w:trHeight w:val="560"/>
        </w:trPr>
        <w:tc>
          <w:tcPr>
            <w:tcW w:w="700" w:type="dxa"/>
            <w:tcMar>
              <w:top w:w="0" w:type="dxa"/>
              <w:bottom w:w="0" w:type="dxa"/>
            </w:tcMar>
            <w:vAlign w:val="center"/>
          </w:tcPr>
          <w:p w14:paraId="61825CBD" w14:textId="77777777" w:rsidR="00A44C47" w:rsidRDefault="00CC517F">
            <w:pPr>
              <w:keepNext/>
              <w:keepLines/>
              <w:spacing w:after="0" w:line="240" w:lineRule="auto"/>
            </w:pPr>
            <w:r>
              <w:rPr>
                <w:sz w:val="18"/>
              </w:rPr>
              <w:t>27</w:t>
            </w:r>
          </w:p>
        </w:tc>
        <w:tc>
          <w:tcPr>
            <w:tcW w:w="3180" w:type="dxa"/>
            <w:tcMar>
              <w:top w:w="0" w:type="dxa"/>
              <w:bottom w:w="0" w:type="dxa"/>
            </w:tcMar>
            <w:vAlign w:val="center"/>
          </w:tcPr>
          <w:p w14:paraId="61825CBE" w14:textId="77777777" w:rsidR="00A44C47" w:rsidRDefault="00CC517F">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1825CBF" w14:textId="77777777" w:rsidR="00A44C47" w:rsidRDefault="00CC517F">
            <w:pPr>
              <w:keepNext/>
              <w:keepLines/>
              <w:spacing w:after="0" w:line="240" w:lineRule="auto"/>
            </w:pPr>
            <w:r>
              <w:rPr>
                <w:sz w:val="18"/>
              </w:rPr>
              <w:t>27</w:t>
            </w:r>
          </w:p>
        </w:tc>
        <w:tc>
          <w:tcPr>
            <w:tcW w:w="1860" w:type="dxa"/>
            <w:tcMar>
              <w:top w:w="0" w:type="dxa"/>
              <w:bottom w:w="0" w:type="dxa"/>
            </w:tcMar>
            <w:vAlign w:val="center"/>
          </w:tcPr>
          <w:p w14:paraId="61825CC0" w14:textId="77777777" w:rsidR="00A44C47" w:rsidRDefault="00CC517F">
            <w:pPr>
              <w:keepNext/>
              <w:keepLines/>
              <w:spacing w:after="0" w:line="240" w:lineRule="auto"/>
              <w:jc w:val="right"/>
            </w:pPr>
            <w:r>
              <w:rPr>
                <w:sz w:val="18"/>
              </w:rPr>
              <w:t>1.474,70</w:t>
            </w:r>
          </w:p>
        </w:tc>
        <w:tc>
          <w:tcPr>
            <w:tcW w:w="1860" w:type="dxa"/>
            <w:tcMar>
              <w:top w:w="0" w:type="dxa"/>
              <w:bottom w:w="0" w:type="dxa"/>
            </w:tcMar>
            <w:vAlign w:val="center"/>
          </w:tcPr>
          <w:p w14:paraId="61825CC1" w14:textId="77777777" w:rsidR="00A44C47" w:rsidRDefault="00CC517F">
            <w:pPr>
              <w:keepNext/>
              <w:keepLines/>
              <w:spacing w:after="0" w:line="240" w:lineRule="auto"/>
              <w:jc w:val="right"/>
            </w:pPr>
            <w:r>
              <w:rPr>
                <w:sz w:val="18"/>
              </w:rPr>
              <w:t>12.987,33</w:t>
            </w:r>
          </w:p>
        </w:tc>
        <w:tc>
          <w:tcPr>
            <w:tcW w:w="700" w:type="dxa"/>
            <w:tcMar>
              <w:top w:w="0" w:type="dxa"/>
              <w:bottom w:w="0" w:type="dxa"/>
            </w:tcMar>
            <w:vAlign w:val="center"/>
          </w:tcPr>
          <w:p w14:paraId="61825CC2" w14:textId="77777777" w:rsidR="00A44C47" w:rsidRDefault="00CC517F">
            <w:pPr>
              <w:keepNext/>
              <w:keepLines/>
              <w:spacing w:after="0" w:line="240" w:lineRule="auto"/>
              <w:jc w:val="right"/>
            </w:pPr>
            <w:r>
              <w:rPr>
                <w:sz w:val="18"/>
              </w:rPr>
              <w:t>880,7</w:t>
            </w:r>
          </w:p>
        </w:tc>
      </w:tr>
    </w:tbl>
    <w:p w14:paraId="61825CC4" w14:textId="77777777" w:rsidR="00A44C47" w:rsidRDefault="00A44C47">
      <w:pPr>
        <w:spacing w:after="0"/>
      </w:pPr>
    </w:p>
    <w:p w14:paraId="61825CC5" w14:textId="77777777" w:rsidR="00A44C47" w:rsidRDefault="00CC517F">
      <w:r>
        <w:t>Stanje na dan 31.12.2024. unutar odjeljka 2395 ostao je evidentiran samo na jednom osnovnom računu, 23954. Preostala stanja prenesena su na početno stanje 1.1.2025. na odgovarajuće osnovne račune unutar skupine 27. Tijekom 2025. godine knjižen je predujam na kontu 27521 u iznosu od 8.128,00 € za projekt Akreditacija 2, dok je na kontu 2711 evidentiran predujam uplaćen od strane HZZ-a za verificirane programe.</w:t>
      </w:r>
    </w:p>
    <w:p w14:paraId="61825CC6" w14:textId="77777777" w:rsidR="00A44C47" w:rsidRDefault="00A44C47"/>
    <w:p w14:paraId="61825CC7" w14:textId="77777777" w:rsidR="00A44C47" w:rsidRDefault="00CC517F">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C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C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C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C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CB"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CC"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CD" w14:textId="77777777" w:rsidR="00A44C47" w:rsidRDefault="00CC517F">
            <w:pPr>
              <w:keepNext/>
              <w:keepLines/>
              <w:spacing w:after="0" w:line="240" w:lineRule="auto"/>
              <w:jc w:val="center"/>
            </w:pPr>
            <w:r>
              <w:rPr>
                <w:b/>
                <w:sz w:val="18"/>
              </w:rPr>
              <w:t>Indeks (%)</w:t>
            </w:r>
          </w:p>
        </w:tc>
      </w:tr>
      <w:tr w:rsidR="00A44C47" w14:paraId="61825CD5" w14:textId="77777777">
        <w:tblPrEx>
          <w:tblCellMar>
            <w:top w:w="0" w:type="dxa"/>
            <w:bottom w:w="0" w:type="dxa"/>
          </w:tblCellMar>
        </w:tblPrEx>
        <w:trPr>
          <w:cantSplit/>
          <w:trHeight w:val="560"/>
        </w:trPr>
        <w:tc>
          <w:tcPr>
            <w:tcW w:w="700" w:type="dxa"/>
            <w:tcMar>
              <w:top w:w="0" w:type="dxa"/>
              <w:bottom w:w="0" w:type="dxa"/>
            </w:tcMar>
            <w:vAlign w:val="center"/>
          </w:tcPr>
          <w:p w14:paraId="61825CCF" w14:textId="77777777" w:rsidR="00A44C47" w:rsidRDefault="00CC517F">
            <w:pPr>
              <w:keepNext/>
              <w:keepLines/>
              <w:spacing w:after="0" w:line="240" w:lineRule="auto"/>
            </w:pPr>
            <w:r>
              <w:rPr>
                <w:sz w:val="18"/>
              </w:rPr>
              <w:t>9</w:t>
            </w:r>
          </w:p>
        </w:tc>
        <w:tc>
          <w:tcPr>
            <w:tcW w:w="3180" w:type="dxa"/>
            <w:tcMar>
              <w:top w:w="0" w:type="dxa"/>
              <w:bottom w:w="0" w:type="dxa"/>
            </w:tcMar>
            <w:vAlign w:val="center"/>
          </w:tcPr>
          <w:p w14:paraId="61825CD0" w14:textId="77777777" w:rsidR="00A44C47" w:rsidRDefault="00CC517F">
            <w:pPr>
              <w:keepNext/>
              <w:keepLines/>
              <w:spacing w:after="0" w:line="240" w:lineRule="auto"/>
            </w:pPr>
            <w:r>
              <w:rPr>
                <w:sz w:val="18"/>
              </w:rPr>
              <w:t>Vlastiti izvori (šifre 91 + 922 - 93 + 96 + 97)</w:t>
            </w:r>
          </w:p>
        </w:tc>
        <w:tc>
          <w:tcPr>
            <w:tcW w:w="700" w:type="dxa"/>
            <w:tcMar>
              <w:top w:w="0" w:type="dxa"/>
              <w:bottom w:w="0" w:type="dxa"/>
            </w:tcMar>
            <w:vAlign w:val="center"/>
          </w:tcPr>
          <w:p w14:paraId="61825CD1" w14:textId="77777777" w:rsidR="00A44C47" w:rsidRDefault="00CC517F">
            <w:pPr>
              <w:keepNext/>
              <w:keepLines/>
              <w:spacing w:after="0" w:line="240" w:lineRule="auto"/>
            </w:pPr>
            <w:r>
              <w:rPr>
                <w:sz w:val="18"/>
              </w:rPr>
              <w:t>9</w:t>
            </w:r>
          </w:p>
        </w:tc>
        <w:tc>
          <w:tcPr>
            <w:tcW w:w="1860" w:type="dxa"/>
            <w:tcMar>
              <w:top w:w="0" w:type="dxa"/>
              <w:bottom w:w="0" w:type="dxa"/>
            </w:tcMar>
            <w:vAlign w:val="center"/>
          </w:tcPr>
          <w:p w14:paraId="61825CD2" w14:textId="77777777" w:rsidR="00A44C47" w:rsidRDefault="00CC517F">
            <w:pPr>
              <w:keepNext/>
              <w:keepLines/>
              <w:spacing w:after="0" w:line="240" w:lineRule="auto"/>
              <w:jc w:val="right"/>
            </w:pPr>
            <w:r>
              <w:rPr>
                <w:sz w:val="18"/>
              </w:rPr>
              <w:t>858.386,49</w:t>
            </w:r>
          </w:p>
        </w:tc>
        <w:tc>
          <w:tcPr>
            <w:tcW w:w="1860" w:type="dxa"/>
            <w:tcMar>
              <w:top w:w="0" w:type="dxa"/>
              <w:bottom w:w="0" w:type="dxa"/>
            </w:tcMar>
            <w:vAlign w:val="center"/>
          </w:tcPr>
          <w:p w14:paraId="61825CD3" w14:textId="77777777" w:rsidR="00A44C47" w:rsidRDefault="00CC517F">
            <w:pPr>
              <w:keepNext/>
              <w:keepLines/>
              <w:spacing w:after="0" w:line="240" w:lineRule="auto"/>
              <w:jc w:val="right"/>
            </w:pPr>
            <w:r>
              <w:rPr>
                <w:sz w:val="18"/>
              </w:rPr>
              <w:t>905.106,10</w:t>
            </w:r>
          </w:p>
        </w:tc>
        <w:tc>
          <w:tcPr>
            <w:tcW w:w="700" w:type="dxa"/>
            <w:tcMar>
              <w:top w:w="0" w:type="dxa"/>
              <w:bottom w:w="0" w:type="dxa"/>
            </w:tcMar>
            <w:vAlign w:val="center"/>
          </w:tcPr>
          <w:p w14:paraId="61825CD4" w14:textId="77777777" w:rsidR="00A44C47" w:rsidRDefault="00CC517F">
            <w:pPr>
              <w:keepNext/>
              <w:keepLines/>
              <w:spacing w:after="0" w:line="240" w:lineRule="auto"/>
              <w:jc w:val="right"/>
            </w:pPr>
            <w:r>
              <w:rPr>
                <w:sz w:val="18"/>
              </w:rPr>
              <w:t>105,4</w:t>
            </w:r>
          </w:p>
        </w:tc>
      </w:tr>
    </w:tbl>
    <w:p w14:paraId="61825CD6" w14:textId="77777777" w:rsidR="00A44C47" w:rsidRDefault="00A44C47">
      <w:pPr>
        <w:spacing w:after="0"/>
      </w:pPr>
    </w:p>
    <w:p w14:paraId="61825CD7" w14:textId="77777777" w:rsidR="00A44C47" w:rsidRDefault="00CC517F">
      <w:r>
        <w:t>Vlastiti izvori ukupno bilježe rast prihoda poslovanja za 5 % u odnosu na prethodnu godinu. Najznačajnije promjene zabilježene su na kontima rezultata poslovanja i nefinancijske imovine, kao i na vanbilančnim zapisima, u skladu s odredbama novog Pravilnika o proračunskom računovodstvu NN158/23.</w:t>
      </w:r>
    </w:p>
    <w:p w14:paraId="61825CD8" w14:textId="77777777" w:rsidR="00A44C47" w:rsidRDefault="00A44C47"/>
    <w:p w14:paraId="61825CD9" w14:textId="77777777" w:rsidR="00A44C47" w:rsidRDefault="00CC517F">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E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D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D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D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DD"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DE"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DF" w14:textId="77777777" w:rsidR="00A44C47" w:rsidRDefault="00CC517F">
            <w:pPr>
              <w:keepNext/>
              <w:keepLines/>
              <w:spacing w:after="0" w:line="240" w:lineRule="auto"/>
              <w:jc w:val="center"/>
            </w:pPr>
            <w:r>
              <w:rPr>
                <w:b/>
                <w:sz w:val="18"/>
              </w:rPr>
              <w:t>Indeks (%)</w:t>
            </w:r>
          </w:p>
        </w:tc>
      </w:tr>
      <w:tr w:rsidR="00A44C47" w14:paraId="61825CE7" w14:textId="77777777">
        <w:tblPrEx>
          <w:tblCellMar>
            <w:top w:w="0" w:type="dxa"/>
            <w:bottom w:w="0" w:type="dxa"/>
          </w:tblCellMar>
        </w:tblPrEx>
        <w:trPr>
          <w:cantSplit/>
          <w:trHeight w:val="560"/>
        </w:trPr>
        <w:tc>
          <w:tcPr>
            <w:tcW w:w="700" w:type="dxa"/>
            <w:tcMar>
              <w:top w:w="0" w:type="dxa"/>
              <w:bottom w:w="0" w:type="dxa"/>
            </w:tcMar>
            <w:vAlign w:val="center"/>
          </w:tcPr>
          <w:p w14:paraId="61825CE1" w14:textId="77777777" w:rsidR="00A44C47" w:rsidRDefault="00CC517F">
            <w:pPr>
              <w:keepNext/>
              <w:keepLines/>
              <w:spacing w:after="0" w:line="240" w:lineRule="auto"/>
            </w:pPr>
            <w:r>
              <w:rPr>
                <w:sz w:val="18"/>
              </w:rPr>
              <w:t>922</w:t>
            </w:r>
          </w:p>
        </w:tc>
        <w:tc>
          <w:tcPr>
            <w:tcW w:w="3180" w:type="dxa"/>
            <w:tcMar>
              <w:top w:w="0" w:type="dxa"/>
              <w:bottom w:w="0" w:type="dxa"/>
            </w:tcMar>
            <w:vAlign w:val="center"/>
          </w:tcPr>
          <w:p w14:paraId="61825CE2" w14:textId="77777777" w:rsidR="00A44C47" w:rsidRDefault="00CC517F">
            <w:pPr>
              <w:keepNext/>
              <w:keepLines/>
              <w:spacing w:after="0" w:line="240" w:lineRule="auto"/>
            </w:pPr>
            <w:r>
              <w:rPr>
                <w:sz w:val="18"/>
              </w:rPr>
              <w:t>Rezultat - višak/manjak (šifre 9221-9222)</w:t>
            </w:r>
          </w:p>
        </w:tc>
        <w:tc>
          <w:tcPr>
            <w:tcW w:w="700" w:type="dxa"/>
            <w:tcMar>
              <w:top w:w="0" w:type="dxa"/>
              <w:bottom w:w="0" w:type="dxa"/>
            </w:tcMar>
            <w:vAlign w:val="center"/>
          </w:tcPr>
          <w:p w14:paraId="61825CE3" w14:textId="77777777" w:rsidR="00A44C47" w:rsidRDefault="00CC517F">
            <w:pPr>
              <w:keepNext/>
              <w:keepLines/>
              <w:spacing w:after="0" w:line="240" w:lineRule="auto"/>
            </w:pPr>
            <w:r>
              <w:rPr>
                <w:sz w:val="18"/>
              </w:rPr>
              <w:t>922</w:t>
            </w:r>
          </w:p>
        </w:tc>
        <w:tc>
          <w:tcPr>
            <w:tcW w:w="1860" w:type="dxa"/>
            <w:tcMar>
              <w:top w:w="0" w:type="dxa"/>
              <w:bottom w:w="0" w:type="dxa"/>
            </w:tcMar>
            <w:vAlign w:val="center"/>
          </w:tcPr>
          <w:p w14:paraId="61825CE4" w14:textId="77777777" w:rsidR="00A44C47" w:rsidRDefault="00CC517F">
            <w:pPr>
              <w:keepNext/>
              <w:keepLines/>
              <w:spacing w:after="0" w:line="240" w:lineRule="auto"/>
              <w:jc w:val="right"/>
            </w:pPr>
            <w:r>
              <w:rPr>
                <w:sz w:val="18"/>
              </w:rPr>
              <w:t>-26.343,73</w:t>
            </w:r>
          </w:p>
        </w:tc>
        <w:tc>
          <w:tcPr>
            <w:tcW w:w="1860" w:type="dxa"/>
            <w:tcMar>
              <w:top w:w="0" w:type="dxa"/>
              <w:bottom w:w="0" w:type="dxa"/>
            </w:tcMar>
            <w:vAlign w:val="center"/>
          </w:tcPr>
          <w:p w14:paraId="61825CE5" w14:textId="77777777" w:rsidR="00A44C47" w:rsidRDefault="00CC517F">
            <w:pPr>
              <w:keepNext/>
              <w:keepLines/>
              <w:spacing w:after="0" w:line="240" w:lineRule="auto"/>
              <w:jc w:val="right"/>
            </w:pPr>
            <w:r>
              <w:rPr>
                <w:sz w:val="18"/>
              </w:rPr>
              <w:t>64.475,69</w:t>
            </w:r>
          </w:p>
        </w:tc>
        <w:tc>
          <w:tcPr>
            <w:tcW w:w="700" w:type="dxa"/>
            <w:tcMar>
              <w:top w:w="0" w:type="dxa"/>
              <w:bottom w:w="0" w:type="dxa"/>
            </w:tcMar>
            <w:vAlign w:val="center"/>
          </w:tcPr>
          <w:p w14:paraId="61825CE6" w14:textId="77777777" w:rsidR="00A44C47" w:rsidRDefault="00CC517F">
            <w:pPr>
              <w:keepNext/>
              <w:keepLines/>
              <w:spacing w:after="0" w:line="240" w:lineRule="auto"/>
              <w:jc w:val="right"/>
            </w:pPr>
            <w:r>
              <w:rPr>
                <w:sz w:val="18"/>
              </w:rPr>
              <w:t>-244,7</w:t>
            </w:r>
          </w:p>
        </w:tc>
      </w:tr>
    </w:tbl>
    <w:p w14:paraId="61825CE8" w14:textId="77777777" w:rsidR="00A44C47" w:rsidRDefault="00A44C47">
      <w:pPr>
        <w:spacing w:after="0"/>
      </w:pPr>
    </w:p>
    <w:p w14:paraId="61825CE9" w14:textId="77777777" w:rsidR="00A44C47" w:rsidRDefault="00CC517F">
      <w:r>
        <w:t>U 2025. godini POU Koprivnica bilježi višak prihoda poslovanja od 64.475,69 € što je rezultat viška prihoda nad rashodima u iznosu od 77.601,77 € i manjka od nefinancijske imovine u iznosu od 13.126,08 € za koju smo odradili korekciju rezultata za primljena sredstva iz nadležnog proračuna.</w:t>
      </w:r>
    </w:p>
    <w:p w14:paraId="61825CEA" w14:textId="77777777" w:rsidR="00A44C47" w:rsidRDefault="00A44C47"/>
    <w:p w14:paraId="61825CEB" w14:textId="77777777" w:rsidR="00A44C47" w:rsidRDefault="00CC517F">
      <w:pPr>
        <w:keepNext/>
        <w:spacing w:line="240" w:lineRule="auto"/>
        <w:jc w:val="center"/>
      </w:pPr>
      <w:r>
        <w:rPr>
          <w:sz w:val="28"/>
        </w:rPr>
        <w:lastRenderedPageBreak/>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C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E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E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CE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CEF"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CF0"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CF1" w14:textId="77777777" w:rsidR="00A44C47" w:rsidRDefault="00CC517F">
            <w:pPr>
              <w:keepNext/>
              <w:keepLines/>
              <w:spacing w:after="0" w:line="240" w:lineRule="auto"/>
              <w:jc w:val="center"/>
            </w:pPr>
            <w:r>
              <w:rPr>
                <w:b/>
                <w:sz w:val="18"/>
              </w:rPr>
              <w:t>Indeks (%)</w:t>
            </w:r>
          </w:p>
        </w:tc>
      </w:tr>
      <w:tr w:rsidR="00A44C47" w14:paraId="61825CF9" w14:textId="77777777">
        <w:tblPrEx>
          <w:tblCellMar>
            <w:top w:w="0" w:type="dxa"/>
            <w:bottom w:w="0" w:type="dxa"/>
          </w:tblCellMar>
        </w:tblPrEx>
        <w:trPr>
          <w:cantSplit/>
          <w:trHeight w:val="560"/>
        </w:trPr>
        <w:tc>
          <w:tcPr>
            <w:tcW w:w="700" w:type="dxa"/>
            <w:tcMar>
              <w:top w:w="0" w:type="dxa"/>
              <w:bottom w:w="0" w:type="dxa"/>
            </w:tcMar>
            <w:vAlign w:val="center"/>
          </w:tcPr>
          <w:p w14:paraId="61825CF3" w14:textId="77777777" w:rsidR="00A44C47" w:rsidRDefault="00CC517F">
            <w:pPr>
              <w:keepNext/>
              <w:keepLines/>
              <w:spacing w:after="0" w:line="240" w:lineRule="auto"/>
            </w:pPr>
            <w:r>
              <w:rPr>
                <w:sz w:val="18"/>
              </w:rPr>
              <w:t>92222</w:t>
            </w:r>
          </w:p>
        </w:tc>
        <w:tc>
          <w:tcPr>
            <w:tcW w:w="3180" w:type="dxa"/>
            <w:tcMar>
              <w:top w:w="0" w:type="dxa"/>
              <w:bottom w:w="0" w:type="dxa"/>
            </w:tcMar>
            <w:vAlign w:val="center"/>
          </w:tcPr>
          <w:p w14:paraId="61825CF4" w14:textId="77777777" w:rsidR="00A44C47" w:rsidRDefault="00CC517F">
            <w:pPr>
              <w:keepNext/>
              <w:keepLines/>
              <w:spacing w:after="0" w:line="240" w:lineRule="auto"/>
            </w:pPr>
            <w:r>
              <w:rPr>
                <w:sz w:val="18"/>
              </w:rPr>
              <w:t>Manjak prihoda od nefinancijske imovine</w:t>
            </w:r>
          </w:p>
        </w:tc>
        <w:tc>
          <w:tcPr>
            <w:tcW w:w="700" w:type="dxa"/>
            <w:tcMar>
              <w:top w:w="0" w:type="dxa"/>
              <w:bottom w:w="0" w:type="dxa"/>
            </w:tcMar>
            <w:vAlign w:val="center"/>
          </w:tcPr>
          <w:p w14:paraId="61825CF5" w14:textId="77777777" w:rsidR="00A44C47" w:rsidRDefault="00CC517F">
            <w:pPr>
              <w:keepNext/>
              <w:keepLines/>
              <w:spacing w:after="0" w:line="240" w:lineRule="auto"/>
            </w:pPr>
            <w:r>
              <w:rPr>
                <w:sz w:val="18"/>
              </w:rPr>
              <w:t>92222</w:t>
            </w:r>
          </w:p>
        </w:tc>
        <w:tc>
          <w:tcPr>
            <w:tcW w:w="1860" w:type="dxa"/>
            <w:tcMar>
              <w:top w:w="0" w:type="dxa"/>
              <w:bottom w:w="0" w:type="dxa"/>
            </w:tcMar>
            <w:vAlign w:val="center"/>
          </w:tcPr>
          <w:p w14:paraId="61825CF6" w14:textId="77777777" w:rsidR="00A44C47" w:rsidRDefault="00CC517F">
            <w:pPr>
              <w:keepNext/>
              <w:keepLines/>
              <w:spacing w:after="0" w:line="240" w:lineRule="auto"/>
              <w:jc w:val="right"/>
            </w:pPr>
            <w:r>
              <w:rPr>
                <w:sz w:val="18"/>
              </w:rPr>
              <w:t>83.470,38</w:t>
            </w:r>
          </w:p>
        </w:tc>
        <w:tc>
          <w:tcPr>
            <w:tcW w:w="1860" w:type="dxa"/>
            <w:tcMar>
              <w:top w:w="0" w:type="dxa"/>
              <w:bottom w:w="0" w:type="dxa"/>
            </w:tcMar>
            <w:vAlign w:val="center"/>
          </w:tcPr>
          <w:p w14:paraId="61825CF7" w14:textId="77777777" w:rsidR="00A44C47" w:rsidRDefault="00CC517F">
            <w:pPr>
              <w:keepNext/>
              <w:keepLines/>
              <w:spacing w:after="0" w:line="240" w:lineRule="auto"/>
              <w:jc w:val="right"/>
            </w:pPr>
            <w:r>
              <w:rPr>
                <w:sz w:val="18"/>
              </w:rPr>
              <w:t>13.126,08</w:t>
            </w:r>
          </w:p>
        </w:tc>
        <w:tc>
          <w:tcPr>
            <w:tcW w:w="700" w:type="dxa"/>
            <w:tcMar>
              <w:top w:w="0" w:type="dxa"/>
              <w:bottom w:w="0" w:type="dxa"/>
            </w:tcMar>
            <w:vAlign w:val="center"/>
          </w:tcPr>
          <w:p w14:paraId="61825CF8" w14:textId="77777777" w:rsidR="00A44C47" w:rsidRDefault="00CC517F">
            <w:pPr>
              <w:keepNext/>
              <w:keepLines/>
              <w:spacing w:after="0" w:line="240" w:lineRule="auto"/>
              <w:jc w:val="right"/>
            </w:pPr>
            <w:r>
              <w:rPr>
                <w:sz w:val="18"/>
              </w:rPr>
              <w:t>15,7</w:t>
            </w:r>
          </w:p>
        </w:tc>
      </w:tr>
    </w:tbl>
    <w:p w14:paraId="61825CFA" w14:textId="77777777" w:rsidR="00A44C47" w:rsidRDefault="00A44C47">
      <w:pPr>
        <w:spacing w:after="0"/>
      </w:pPr>
    </w:p>
    <w:p w14:paraId="61825CFB" w14:textId="7DD71DE0" w:rsidR="00A44C47" w:rsidRDefault="00CC517F">
      <w:r>
        <w:t>U 2024. godinu zbog izrazito velike nabave opreme za kino Velebit te sanacije zgrade Domoljub odradili smo korekciju rezultata za primljena sredstva iz nadležnog, nenadležnog proračuna te sredstava EU, dok u ovoj godini navedenih radova nije bilo, a primljena sredstva za nabavu opreme su bila u  zanemarivom iznosu te je samim time smanjen manjak od nefinancijske</w:t>
      </w:r>
      <w:r>
        <w:t xml:space="preserve"> imovine.</w:t>
      </w:r>
    </w:p>
    <w:p w14:paraId="61825CFC" w14:textId="77777777" w:rsidR="00A44C47" w:rsidRDefault="00A44C47"/>
    <w:p w14:paraId="61825CFD" w14:textId="77777777" w:rsidR="00A44C47" w:rsidRDefault="00CC517F">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CF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CF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0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01"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02"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03" w14:textId="77777777" w:rsidR="00A44C47" w:rsidRDefault="00CC517F">
            <w:pPr>
              <w:keepNext/>
              <w:keepLines/>
              <w:spacing w:after="0" w:line="240" w:lineRule="auto"/>
              <w:jc w:val="center"/>
            </w:pPr>
            <w:r>
              <w:rPr>
                <w:b/>
                <w:sz w:val="18"/>
              </w:rPr>
              <w:t>Indeks (%)</w:t>
            </w:r>
          </w:p>
        </w:tc>
      </w:tr>
      <w:tr w:rsidR="00A44C47" w14:paraId="61825D0B" w14:textId="77777777">
        <w:tblPrEx>
          <w:tblCellMar>
            <w:top w:w="0" w:type="dxa"/>
            <w:bottom w:w="0" w:type="dxa"/>
          </w:tblCellMar>
        </w:tblPrEx>
        <w:trPr>
          <w:cantSplit/>
          <w:trHeight w:val="560"/>
        </w:trPr>
        <w:tc>
          <w:tcPr>
            <w:tcW w:w="700" w:type="dxa"/>
            <w:tcMar>
              <w:top w:w="0" w:type="dxa"/>
              <w:bottom w:w="0" w:type="dxa"/>
            </w:tcMar>
            <w:vAlign w:val="center"/>
          </w:tcPr>
          <w:p w14:paraId="61825D05" w14:textId="77777777" w:rsidR="00A44C47" w:rsidRDefault="00CC517F">
            <w:pPr>
              <w:keepNext/>
              <w:keepLines/>
              <w:spacing w:after="0" w:line="240" w:lineRule="auto"/>
            </w:pPr>
            <w:r>
              <w:rPr>
                <w:sz w:val="18"/>
              </w:rPr>
              <w:t>dio 16</w:t>
            </w:r>
          </w:p>
        </w:tc>
        <w:tc>
          <w:tcPr>
            <w:tcW w:w="3180" w:type="dxa"/>
            <w:tcMar>
              <w:top w:w="0" w:type="dxa"/>
              <w:bottom w:w="0" w:type="dxa"/>
            </w:tcMar>
            <w:vAlign w:val="center"/>
          </w:tcPr>
          <w:p w14:paraId="61825D06" w14:textId="77777777" w:rsidR="00A44C47" w:rsidRDefault="00CC517F">
            <w:pPr>
              <w:keepNext/>
              <w:keepLines/>
              <w:spacing w:after="0" w:line="240" w:lineRule="auto"/>
            </w:pPr>
            <w:r>
              <w:rPr>
                <w:sz w:val="18"/>
              </w:rPr>
              <w:t>Potraživanja za prihode poslovanja - dospjela</w:t>
            </w:r>
          </w:p>
        </w:tc>
        <w:tc>
          <w:tcPr>
            <w:tcW w:w="700" w:type="dxa"/>
            <w:tcMar>
              <w:top w:w="0" w:type="dxa"/>
              <w:bottom w:w="0" w:type="dxa"/>
            </w:tcMar>
            <w:vAlign w:val="center"/>
          </w:tcPr>
          <w:p w14:paraId="61825D07" w14:textId="77777777" w:rsidR="00A44C47" w:rsidRDefault="00CC517F">
            <w:pPr>
              <w:keepNext/>
              <w:keepLines/>
              <w:spacing w:after="0" w:line="240" w:lineRule="auto"/>
            </w:pPr>
            <w:r>
              <w:rPr>
                <w:sz w:val="18"/>
              </w:rPr>
              <w:t>dio 16 D</w:t>
            </w:r>
          </w:p>
        </w:tc>
        <w:tc>
          <w:tcPr>
            <w:tcW w:w="1860" w:type="dxa"/>
            <w:tcMar>
              <w:top w:w="0" w:type="dxa"/>
              <w:bottom w:w="0" w:type="dxa"/>
            </w:tcMar>
            <w:vAlign w:val="center"/>
          </w:tcPr>
          <w:p w14:paraId="61825D08" w14:textId="77777777" w:rsidR="00A44C47" w:rsidRDefault="00CC517F">
            <w:pPr>
              <w:keepNext/>
              <w:keepLines/>
              <w:spacing w:after="0" w:line="240" w:lineRule="auto"/>
              <w:jc w:val="right"/>
            </w:pPr>
            <w:r>
              <w:rPr>
                <w:sz w:val="18"/>
              </w:rPr>
              <w:t>2.565,29</w:t>
            </w:r>
          </w:p>
        </w:tc>
        <w:tc>
          <w:tcPr>
            <w:tcW w:w="1860" w:type="dxa"/>
            <w:tcMar>
              <w:top w:w="0" w:type="dxa"/>
              <w:bottom w:w="0" w:type="dxa"/>
            </w:tcMar>
            <w:vAlign w:val="center"/>
          </w:tcPr>
          <w:p w14:paraId="61825D09" w14:textId="77777777" w:rsidR="00A44C47" w:rsidRDefault="00CC517F">
            <w:pPr>
              <w:keepNext/>
              <w:keepLines/>
              <w:spacing w:after="0" w:line="240" w:lineRule="auto"/>
              <w:jc w:val="right"/>
            </w:pPr>
            <w:r>
              <w:rPr>
                <w:sz w:val="18"/>
              </w:rPr>
              <w:t>5.161,31</w:t>
            </w:r>
          </w:p>
        </w:tc>
        <w:tc>
          <w:tcPr>
            <w:tcW w:w="700" w:type="dxa"/>
            <w:tcMar>
              <w:top w:w="0" w:type="dxa"/>
              <w:bottom w:w="0" w:type="dxa"/>
            </w:tcMar>
            <w:vAlign w:val="center"/>
          </w:tcPr>
          <w:p w14:paraId="61825D0A" w14:textId="77777777" w:rsidR="00A44C47" w:rsidRDefault="00CC517F">
            <w:pPr>
              <w:keepNext/>
              <w:keepLines/>
              <w:spacing w:after="0" w:line="240" w:lineRule="auto"/>
              <w:jc w:val="right"/>
            </w:pPr>
            <w:r>
              <w:rPr>
                <w:sz w:val="18"/>
              </w:rPr>
              <w:t>201,2</w:t>
            </w:r>
          </w:p>
        </w:tc>
      </w:tr>
    </w:tbl>
    <w:p w14:paraId="61825D0C" w14:textId="77777777" w:rsidR="00A44C47" w:rsidRDefault="00A44C47">
      <w:pPr>
        <w:spacing w:after="0"/>
      </w:pPr>
    </w:p>
    <w:p w14:paraId="61825D0D" w14:textId="24E57CE5" w:rsidR="00A44C47" w:rsidRDefault="00CC517F">
      <w:r>
        <w:t>Dospjela</w:t>
      </w:r>
      <w:r>
        <w:t xml:space="preserve"> potraživanja odnose se na izdane račune za zakup prostora kao i na račune za polaznike osposobljavanja koji će biti plaćeni u 2026. godini.</w:t>
      </w:r>
    </w:p>
    <w:p w14:paraId="61825D0E" w14:textId="77777777" w:rsidR="00A44C47" w:rsidRDefault="00A44C47"/>
    <w:p w14:paraId="61825D0F" w14:textId="77777777" w:rsidR="00A44C47" w:rsidRDefault="00CC517F">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1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1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1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13"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14"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15" w14:textId="77777777" w:rsidR="00A44C47" w:rsidRDefault="00CC517F">
            <w:pPr>
              <w:keepNext/>
              <w:keepLines/>
              <w:spacing w:after="0" w:line="240" w:lineRule="auto"/>
              <w:jc w:val="center"/>
            </w:pPr>
            <w:r>
              <w:rPr>
                <w:b/>
                <w:sz w:val="18"/>
              </w:rPr>
              <w:t>Indeks (%)</w:t>
            </w:r>
          </w:p>
        </w:tc>
      </w:tr>
      <w:tr w:rsidR="00A44C47" w14:paraId="61825D1D" w14:textId="77777777">
        <w:tblPrEx>
          <w:tblCellMar>
            <w:top w:w="0" w:type="dxa"/>
            <w:bottom w:w="0" w:type="dxa"/>
          </w:tblCellMar>
        </w:tblPrEx>
        <w:trPr>
          <w:cantSplit/>
          <w:trHeight w:val="560"/>
        </w:trPr>
        <w:tc>
          <w:tcPr>
            <w:tcW w:w="700" w:type="dxa"/>
            <w:tcMar>
              <w:top w:w="0" w:type="dxa"/>
              <w:bottom w:w="0" w:type="dxa"/>
            </w:tcMar>
            <w:vAlign w:val="center"/>
          </w:tcPr>
          <w:p w14:paraId="61825D17" w14:textId="77777777" w:rsidR="00A44C47" w:rsidRDefault="00CC517F">
            <w:pPr>
              <w:keepNext/>
              <w:keepLines/>
              <w:spacing w:after="0" w:line="240" w:lineRule="auto"/>
            </w:pPr>
            <w:r>
              <w:rPr>
                <w:sz w:val="18"/>
              </w:rPr>
              <w:t>dio 16</w:t>
            </w:r>
          </w:p>
        </w:tc>
        <w:tc>
          <w:tcPr>
            <w:tcW w:w="3180" w:type="dxa"/>
            <w:tcMar>
              <w:top w:w="0" w:type="dxa"/>
              <w:bottom w:w="0" w:type="dxa"/>
            </w:tcMar>
            <w:vAlign w:val="center"/>
          </w:tcPr>
          <w:p w14:paraId="61825D18" w14:textId="77777777" w:rsidR="00A44C47" w:rsidRDefault="00CC517F">
            <w:pPr>
              <w:keepNext/>
              <w:keepLines/>
              <w:spacing w:after="0" w:line="240" w:lineRule="auto"/>
            </w:pPr>
            <w:r>
              <w:rPr>
                <w:sz w:val="18"/>
              </w:rPr>
              <w:t>Potraživanja za prihode poslovanja - nedospjela</w:t>
            </w:r>
          </w:p>
        </w:tc>
        <w:tc>
          <w:tcPr>
            <w:tcW w:w="700" w:type="dxa"/>
            <w:tcMar>
              <w:top w:w="0" w:type="dxa"/>
              <w:bottom w:w="0" w:type="dxa"/>
            </w:tcMar>
            <w:vAlign w:val="center"/>
          </w:tcPr>
          <w:p w14:paraId="61825D19" w14:textId="77777777" w:rsidR="00A44C47" w:rsidRDefault="00CC517F">
            <w:pPr>
              <w:keepNext/>
              <w:keepLines/>
              <w:spacing w:after="0" w:line="240" w:lineRule="auto"/>
            </w:pPr>
            <w:r>
              <w:rPr>
                <w:sz w:val="18"/>
              </w:rPr>
              <w:t>dio 16 N</w:t>
            </w:r>
          </w:p>
        </w:tc>
        <w:tc>
          <w:tcPr>
            <w:tcW w:w="1860" w:type="dxa"/>
            <w:tcMar>
              <w:top w:w="0" w:type="dxa"/>
              <w:bottom w:w="0" w:type="dxa"/>
            </w:tcMar>
            <w:vAlign w:val="center"/>
          </w:tcPr>
          <w:p w14:paraId="61825D1A" w14:textId="77777777" w:rsidR="00A44C47" w:rsidRDefault="00CC517F">
            <w:pPr>
              <w:keepNext/>
              <w:keepLines/>
              <w:spacing w:after="0" w:line="240" w:lineRule="auto"/>
              <w:jc w:val="right"/>
            </w:pPr>
            <w:r>
              <w:rPr>
                <w:sz w:val="18"/>
              </w:rPr>
              <w:t>31.559,08</w:t>
            </w:r>
          </w:p>
        </w:tc>
        <w:tc>
          <w:tcPr>
            <w:tcW w:w="1860" w:type="dxa"/>
            <w:tcMar>
              <w:top w:w="0" w:type="dxa"/>
              <w:bottom w:w="0" w:type="dxa"/>
            </w:tcMar>
            <w:vAlign w:val="center"/>
          </w:tcPr>
          <w:p w14:paraId="61825D1B" w14:textId="77777777" w:rsidR="00A44C47" w:rsidRDefault="00CC517F">
            <w:pPr>
              <w:keepNext/>
              <w:keepLines/>
              <w:spacing w:after="0" w:line="240" w:lineRule="auto"/>
              <w:jc w:val="right"/>
            </w:pPr>
            <w:r>
              <w:rPr>
                <w:sz w:val="18"/>
              </w:rPr>
              <w:t>152.131,36</w:t>
            </w:r>
          </w:p>
        </w:tc>
        <w:tc>
          <w:tcPr>
            <w:tcW w:w="700" w:type="dxa"/>
            <w:tcMar>
              <w:top w:w="0" w:type="dxa"/>
              <w:bottom w:w="0" w:type="dxa"/>
            </w:tcMar>
            <w:vAlign w:val="center"/>
          </w:tcPr>
          <w:p w14:paraId="61825D1C" w14:textId="77777777" w:rsidR="00A44C47" w:rsidRDefault="00CC517F">
            <w:pPr>
              <w:keepNext/>
              <w:keepLines/>
              <w:spacing w:after="0" w:line="240" w:lineRule="auto"/>
              <w:jc w:val="right"/>
            </w:pPr>
            <w:r>
              <w:rPr>
                <w:sz w:val="18"/>
              </w:rPr>
              <w:t>482,1</w:t>
            </w:r>
          </w:p>
        </w:tc>
      </w:tr>
    </w:tbl>
    <w:p w14:paraId="61825D1E" w14:textId="77777777" w:rsidR="00A44C47" w:rsidRDefault="00A44C47">
      <w:pPr>
        <w:spacing w:after="0"/>
      </w:pPr>
    </w:p>
    <w:p w14:paraId="61825D1F" w14:textId="070517A0" w:rsidR="00A44C47" w:rsidRDefault="00CC517F">
      <w:r>
        <w:t>Nedospjela</w:t>
      </w:r>
      <w:r>
        <w:t xml:space="preserve"> potraživanja odnose se na potraživanja proračunskih korisnika za sredstva uplaćena u nadležni proračun te na potraživanja za izdane račune u 12 mjesecu 2025. kojima je valuta u 2026. </w:t>
      </w:r>
    </w:p>
    <w:p w14:paraId="61825D20" w14:textId="77777777" w:rsidR="00A44C47" w:rsidRDefault="00A44C47"/>
    <w:p w14:paraId="61825D21" w14:textId="77777777" w:rsidR="00A44C47" w:rsidRDefault="00CC517F">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2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2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2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25"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26"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27" w14:textId="77777777" w:rsidR="00A44C47" w:rsidRDefault="00CC517F">
            <w:pPr>
              <w:keepNext/>
              <w:keepLines/>
              <w:spacing w:after="0" w:line="240" w:lineRule="auto"/>
              <w:jc w:val="center"/>
            </w:pPr>
            <w:r>
              <w:rPr>
                <w:b/>
                <w:sz w:val="18"/>
              </w:rPr>
              <w:t>Indeks (%)</w:t>
            </w:r>
          </w:p>
        </w:tc>
      </w:tr>
      <w:tr w:rsidR="00A44C47" w14:paraId="61825D2F" w14:textId="77777777">
        <w:tblPrEx>
          <w:tblCellMar>
            <w:top w:w="0" w:type="dxa"/>
            <w:bottom w:w="0" w:type="dxa"/>
          </w:tblCellMar>
        </w:tblPrEx>
        <w:trPr>
          <w:cantSplit/>
          <w:trHeight w:val="560"/>
        </w:trPr>
        <w:tc>
          <w:tcPr>
            <w:tcW w:w="700" w:type="dxa"/>
            <w:tcMar>
              <w:top w:w="0" w:type="dxa"/>
              <w:bottom w:w="0" w:type="dxa"/>
            </w:tcMar>
            <w:vAlign w:val="center"/>
          </w:tcPr>
          <w:p w14:paraId="61825D29" w14:textId="77777777" w:rsidR="00A44C47" w:rsidRDefault="00CC517F">
            <w:pPr>
              <w:keepNext/>
              <w:keepLines/>
              <w:spacing w:after="0" w:line="240" w:lineRule="auto"/>
            </w:pPr>
            <w:r>
              <w:rPr>
                <w:sz w:val="18"/>
              </w:rPr>
              <w:t>12911</w:t>
            </w:r>
          </w:p>
        </w:tc>
        <w:tc>
          <w:tcPr>
            <w:tcW w:w="3180" w:type="dxa"/>
            <w:tcMar>
              <w:top w:w="0" w:type="dxa"/>
              <w:bottom w:w="0" w:type="dxa"/>
            </w:tcMar>
            <w:vAlign w:val="center"/>
          </w:tcPr>
          <w:p w14:paraId="61825D2A" w14:textId="77777777" w:rsidR="00A44C47" w:rsidRDefault="00CC517F">
            <w:pPr>
              <w:keepNext/>
              <w:keepLines/>
              <w:spacing w:after="0" w:line="240" w:lineRule="auto"/>
            </w:pPr>
            <w:r>
              <w:rPr>
                <w:sz w:val="18"/>
              </w:rPr>
              <w:t>Potraživanja za naknade koje se refundiraju</w:t>
            </w:r>
          </w:p>
        </w:tc>
        <w:tc>
          <w:tcPr>
            <w:tcW w:w="700" w:type="dxa"/>
            <w:tcMar>
              <w:top w:w="0" w:type="dxa"/>
              <w:bottom w:w="0" w:type="dxa"/>
            </w:tcMar>
            <w:vAlign w:val="center"/>
          </w:tcPr>
          <w:p w14:paraId="61825D2B" w14:textId="77777777" w:rsidR="00A44C47" w:rsidRDefault="00CC517F">
            <w:pPr>
              <w:keepNext/>
              <w:keepLines/>
              <w:spacing w:after="0" w:line="240" w:lineRule="auto"/>
            </w:pPr>
            <w:r>
              <w:rPr>
                <w:sz w:val="18"/>
              </w:rPr>
              <w:t>12911</w:t>
            </w:r>
          </w:p>
        </w:tc>
        <w:tc>
          <w:tcPr>
            <w:tcW w:w="1860" w:type="dxa"/>
            <w:tcMar>
              <w:top w:w="0" w:type="dxa"/>
              <w:bottom w:w="0" w:type="dxa"/>
            </w:tcMar>
            <w:vAlign w:val="center"/>
          </w:tcPr>
          <w:p w14:paraId="61825D2C"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D2D" w14:textId="77777777" w:rsidR="00A44C47" w:rsidRDefault="00CC517F">
            <w:pPr>
              <w:keepNext/>
              <w:keepLines/>
              <w:spacing w:after="0" w:line="240" w:lineRule="auto"/>
              <w:jc w:val="right"/>
            </w:pPr>
            <w:r>
              <w:rPr>
                <w:sz w:val="18"/>
              </w:rPr>
              <w:t>503,62</w:t>
            </w:r>
          </w:p>
        </w:tc>
        <w:tc>
          <w:tcPr>
            <w:tcW w:w="700" w:type="dxa"/>
            <w:tcMar>
              <w:top w:w="0" w:type="dxa"/>
              <w:bottom w:w="0" w:type="dxa"/>
            </w:tcMar>
            <w:vAlign w:val="center"/>
          </w:tcPr>
          <w:p w14:paraId="61825D2E" w14:textId="77777777" w:rsidR="00A44C47" w:rsidRDefault="00CC517F">
            <w:pPr>
              <w:keepNext/>
              <w:keepLines/>
              <w:spacing w:after="0" w:line="240" w:lineRule="auto"/>
              <w:jc w:val="right"/>
            </w:pPr>
            <w:r>
              <w:rPr>
                <w:sz w:val="18"/>
              </w:rPr>
              <w:t>-</w:t>
            </w:r>
          </w:p>
        </w:tc>
      </w:tr>
    </w:tbl>
    <w:p w14:paraId="61825D30" w14:textId="77777777" w:rsidR="00A44C47" w:rsidRDefault="00A44C47">
      <w:pPr>
        <w:spacing w:after="0"/>
      </w:pPr>
    </w:p>
    <w:p w14:paraId="61825D31" w14:textId="77777777" w:rsidR="00A44C47" w:rsidRDefault="00CC517F">
      <w:r>
        <w:t>Ovo potraživanje odnosi se na potraživanje za obračun bolovanja po plaći za 12. mjesec i to za jednu djelatnicu, a na teret HZZO-a.</w:t>
      </w:r>
    </w:p>
    <w:p w14:paraId="61825D32" w14:textId="77777777" w:rsidR="00A44C47" w:rsidRDefault="00A44C47"/>
    <w:p w14:paraId="61825D33" w14:textId="77777777" w:rsidR="00A44C47" w:rsidRDefault="00CC517F">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3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3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3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37"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38"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39" w14:textId="77777777" w:rsidR="00A44C47" w:rsidRDefault="00CC517F">
            <w:pPr>
              <w:keepNext/>
              <w:keepLines/>
              <w:spacing w:after="0" w:line="240" w:lineRule="auto"/>
              <w:jc w:val="center"/>
            </w:pPr>
            <w:r>
              <w:rPr>
                <w:b/>
                <w:sz w:val="18"/>
              </w:rPr>
              <w:t>Indeks (%)</w:t>
            </w:r>
          </w:p>
        </w:tc>
      </w:tr>
      <w:tr w:rsidR="00A44C47" w14:paraId="61825D41" w14:textId="77777777">
        <w:tblPrEx>
          <w:tblCellMar>
            <w:top w:w="0" w:type="dxa"/>
            <w:bottom w:w="0" w:type="dxa"/>
          </w:tblCellMar>
        </w:tblPrEx>
        <w:trPr>
          <w:cantSplit/>
          <w:trHeight w:val="560"/>
        </w:trPr>
        <w:tc>
          <w:tcPr>
            <w:tcW w:w="700" w:type="dxa"/>
            <w:tcMar>
              <w:top w:w="0" w:type="dxa"/>
              <w:bottom w:w="0" w:type="dxa"/>
            </w:tcMar>
            <w:vAlign w:val="center"/>
          </w:tcPr>
          <w:p w14:paraId="61825D3B" w14:textId="77777777" w:rsidR="00A44C47" w:rsidRDefault="00CC517F">
            <w:pPr>
              <w:keepNext/>
              <w:keepLines/>
              <w:spacing w:after="0" w:line="240" w:lineRule="auto"/>
            </w:pPr>
            <w:r>
              <w:rPr>
                <w:sz w:val="18"/>
              </w:rPr>
              <w:t>16721</w:t>
            </w:r>
          </w:p>
        </w:tc>
        <w:tc>
          <w:tcPr>
            <w:tcW w:w="3180" w:type="dxa"/>
            <w:tcMar>
              <w:top w:w="0" w:type="dxa"/>
              <w:bottom w:w="0" w:type="dxa"/>
            </w:tcMar>
            <w:vAlign w:val="center"/>
          </w:tcPr>
          <w:p w14:paraId="61825D3C" w14:textId="77777777" w:rsidR="00A44C47" w:rsidRDefault="00CC517F">
            <w:pPr>
              <w:keepNext/>
              <w:keepLines/>
              <w:spacing w:after="0" w:line="240" w:lineRule="auto"/>
            </w:pPr>
            <w:r>
              <w:rPr>
                <w:sz w:val="18"/>
              </w:rPr>
              <w:t>Potraživanja proračunskih korisnika za sredstva uplaćena u nadležni proračun</w:t>
            </w:r>
          </w:p>
        </w:tc>
        <w:tc>
          <w:tcPr>
            <w:tcW w:w="700" w:type="dxa"/>
            <w:tcMar>
              <w:top w:w="0" w:type="dxa"/>
              <w:bottom w:w="0" w:type="dxa"/>
            </w:tcMar>
            <w:vAlign w:val="center"/>
          </w:tcPr>
          <w:p w14:paraId="61825D3D" w14:textId="77777777" w:rsidR="00A44C47" w:rsidRDefault="00CC517F">
            <w:pPr>
              <w:keepNext/>
              <w:keepLines/>
              <w:spacing w:after="0" w:line="240" w:lineRule="auto"/>
            </w:pPr>
            <w:r>
              <w:rPr>
                <w:sz w:val="18"/>
              </w:rPr>
              <w:t>16721</w:t>
            </w:r>
          </w:p>
        </w:tc>
        <w:tc>
          <w:tcPr>
            <w:tcW w:w="1860" w:type="dxa"/>
            <w:tcMar>
              <w:top w:w="0" w:type="dxa"/>
              <w:bottom w:w="0" w:type="dxa"/>
            </w:tcMar>
            <w:vAlign w:val="center"/>
          </w:tcPr>
          <w:p w14:paraId="61825D3E" w14:textId="77777777" w:rsidR="00A44C47" w:rsidRDefault="00CC517F">
            <w:pPr>
              <w:keepNext/>
              <w:keepLines/>
              <w:spacing w:after="0" w:line="240" w:lineRule="auto"/>
              <w:jc w:val="right"/>
            </w:pPr>
            <w:r>
              <w:rPr>
                <w:sz w:val="18"/>
              </w:rPr>
              <w:t>20.176,40</w:t>
            </w:r>
          </w:p>
        </w:tc>
        <w:tc>
          <w:tcPr>
            <w:tcW w:w="1860" w:type="dxa"/>
            <w:tcMar>
              <w:top w:w="0" w:type="dxa"/>
              <w:bottom w:w="0" w:type="dxa"/>
            </w:tcMar>
            <w:vAlign w:val="center"/>
          </w:tcPr>
          <w:p w14:paraId="61825D3F" w14:textId="77777777" w:rsidR="00A44C47" w:rsidRDefault="00CC517F">
            <w:pPr>
              <w:keepNext/>
              <w:keepLines/>
              <w:spacing w:after="0" w:line="240" w:lineRule="auto"/>
              <w:jc w:val="right"/>
            </w:pPr>
            <w:r>
              <w:rPr>
                <w:sz w:val="18"/>
              </w:rPr>
              <w:t>142.359,94</w:t>
            </w:r>
          </w:p>
        </w:tc>
        <w:tc>
          <w:tcPr>
            <w:tcW w:w="700" w:type="dxa"/>
            <w:tcMar>
              <w:top w:w="0" w:type="dxa"/>
              <w:bottom w:w="0" w:type="dxa"/>
            </w:tcMar>
            <w:vAlign w:val="center"/>
          </w:tcPr>
          <w:p w14:paraId="61825D40" w14:textId="77777777" w:rsidR="00A44C47" w:rsidRDefault="00CC517F">
            <w:pPr>
              <w:keepNext/>
              <w:keepLines/>
              <w:spacing w:after="0" w:line="240" w:lineRule="auto"/>
              <w:jc w:val="right"/>
            </w:pPr>
            <w:r>
              <w:rPr>
                <w:sz w:val="18"/>
              </w:rPr>
              <w:t>705,6</w:t>
            </w:r>
          </w:p>
        </w:tc>
      </w:tr>
    </w:tbl>
    <w:p w14:paraId="61825D42" w14:textId="77777777" w:rsidR="00A44C47" w:rsidRDefault="00A44C47">
      <w:pPr>
        <w:spacing w:after="0"/>
      </w:pPr>
    </w:p>
    <w:p w14:paraId="61825D43" w14:textId="77777777" w:rsidR="00A44C47" w:rsidRDefault="00CC517F">
      <w:r>
        <w:t>U 2025. godini potraživanja proračunskih korisnika za sredstva uplaćena u nadležni proračun porasla su zbog većeg broja verificiranih programa, koji su naplaćeni po izdanim računima, te zbog povećanog broja prodanih ulaznica, dok su istovremeno rashodi smanjeni.</w:t>
      </w:r>
    </w:p>
    <w:p w14:paraId="61825D44" w14:textId="77777777" w:rsidR="00A44C47" w:rsidRDefault="00A44C47"/>
    <w:p w14:paraId="61825D45" w14:textId="77777777" w:rsidR="00A44C47" w:rsidRDefault="00CC517F">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46"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47"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48"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49"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4A"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4B" w14:textId="77777777" w:rsidR="00A44C47" w:rsidRDefault="00CC517F">
            <w:pPr>
              <w:keepNext/>
              <w:keepLines/>
              <w:spacing w:after="0" w:line="240" w:lineRule="auto"/>
              <w:jc w:val="center"/>
            </w:pPr>
            <w:r>
              <w:rPr>
                <w:b/>
                <w:sz w:val="18"/>
              </w:rPr>
              <w:t>Indeks (%)</w:t>
            </w:r>
          </w:p>
        </w:tc>
      </w:tr>
      <w:tr w:rsidR="00A44C47" w14:paraId="61825D53" w14:textId="77777777">
        <w:tblPrEx>
          <w:tblCellMar>
            <w:top w:w="0" w:type="dxa"/>
            <w:bottom w:w="0" w:type="dxa"/>
          </w:tblCellMar>
        </w:tblPrEx>
        <w:trPr>
          <w:cantSplit/>
          <w:trHeight w:val="560"/>
        </w:trPr>
        <w:tc>
          <w:tcPr>
            <w:tcW w:w="700" w:type="dxa"/>
            <w:tcMar>
              <w:top w:w="0" w:type="dxa"/>
              <w:bottom w:w="0" w:type="dxa"/>
            </w:tcMar>
            <w:vAlign w:val="center"/>
          </w:tcPr>
          <w:p w14:paraId="61825D4D" w14:textId="77777777" w:rsidR="00A44C47" w:rsidRDefault="00CC517F">
            <w:pPr>
              <w:keepNext/>
              <w:keepLines/>
              <w:spacing w:after="0" w:line="240" w:lineRule="auto"/>
            </w:pPr>
            <w:r>
              <w:rPr>
                <w:sz w:val="18"/>
              </w:rPr>
              <w:t>dio 23</w:t>
            </w:r>
          </w:p>
        </w:tc>
        <w:tc>
          <w:tcPr>
            <w:tcW w:w="3180" w:type="dxa"/>
            <w:tcMar>
              <w:top w:w="0" w:type="dxa"/>
              <w:bottom w:w="0" w:type="dxa"/>
            </w:tcMar>
            <w:vAlign w:val="center"/>
          </w:tcPr>
          <w:p w14:paraId="61825D4E" w14:textId="77777777" w:rsidR="00A44C47" w:rsidRDefault="00CC517F">
            <w:pPr>
              <w:keepNext/>
              <w:keepLines/>
              <w:spacing w:after="0" w:line="240" w:lineRule="auto"/>
            </w:pPr>
            <w:r>
              <w:rPr>
                <w:sz w:val="18"/>
              </w:rPr>
              <w:t>Obveze za rashode poslovanja - dospjele</w:t>
            </w:r>
          </w:p>
        </w:tc>
        <w:tc>
          <w:tcPr>
            <w:tcW w:w="700" w:type="dxa"/>
            <w:tcMar>
              <w:top w:w="0" w:type="dxa"/>
              <w:bottom w:w="0" w:type="dxa"/>
            </w:tcMar>
            <w:vAlign w:val="center"/>
          </w:tcPr>
          <w:p w14:paraId="61825D4F" w14:textId="77777777" w:rsidR="00A44C47" w:rsidRDefault="00CC517F">
            <w:pPr>
              <w:keepNext/>
              <w:keepLines/>
              <w:spacing w:after="0" w:line="240" w:lineRule="auto"/>
            </w:pPr>
            <w:r>
              <w:rPr>
                <w:sz w:val="18"/>
              </w:rPr>
              <w:t>dio 23 D</w:t>
            </w:r>
          </w:p>
        </w:tc>
        <w:tc>
          <w:tcPr>
            <w:tcW w:w="1860" w:type="dxa"/>
            <w:tcMar>
              <w:top w:w="0" w:type="dxa"/>
              <w:bottom w:w="0" w:type="dxa"/>
            </w:tcMar>
            <w:vAlign w:val="center"/>
          </w:tcPr>
          <w:p w14:paraId="61825D50" w14:textId="77777777" w:rsidR="00A44C47" w:rsidRDefault="00CC517F">
            <w:pPr>
              <w:keepNext/>
              <w:keepLines/>
              <w:spacing w:after="0" w:line="240" w:lineRule="auto"/>
              <w:jc w:val="right"/>
            </w:pPr>
            <w:r>
              <w:rPr>
                <w:sz w:val="18"/>
              </w:rPr>
              <w:t>145,01</w:t>
            </w:r>
          </w:p>
        </w:tc>
        <w:tc>
          <w:tcPr>
            <w:tcW w:w="1860" w:type="dxa"/>
            <w:tcMar>
              <w:top w:w="0" w:type="dxa"/>
              <w:bottom w:w="0" w:type="dxa"/>
            </w:tcMar>
            <w:vAlign w:val="center"/>
          </w:tcPr>
          <w:p w14:paraId="61825D51" w14:textId="77777777" w:rsidR="00A44C47" w:rsidRDefault="00CC517F">
            <w:pPr>
              <w:keepNext/>
              <w:keepLines/>
              <w:spacing w:after="0" w:line="240" w:lineRule="auto"/>
              <w:jc w:val="right"/>
            </w:pPr>
            <w:r>
              <w:rPr>
                <w:sz w:val="18"/>
              </w:rPr>
              <w:t>771,43</w:t>
            </w:r>
          </w:p>
        </w:tc>
        <w:tc>
          <w:tcPr>
            <w:tcW w:w="700" w:type="dxa"/>
            <w:tcMar>
              <w:top w:w="0" w:type="dxa"/>
              <w:bottom w:w="0" w:type="dxa"/>
            </w:tcMar>
            <w:vAlign w:val="center"/>
          </w:tcPr>
          <w:p w14:paraId="61825D52" w14:textId="77777777" w:rsidR="00A44C47" w:rsidRDefault="00CC517F">
            <w:pPr>
              <w:keepNext/>
              <w:keepLines/>
              <w:spacing w:after="0" w:line="240" w:lineRule="auto"/>
              <w:jc w:val="right"/>
            </w:pPr>
            <w:r>
              <w:rPr>
                <w:sz w:val="18"/>
              </w:rPr>
              <w:t>532,0</w:t>
            </w:r>
          </w:p>
        </w:tc>
      </w:tr>
    </w:tbl>
    <w:p w14:paraId="61825D54" w14:textId="77777777" w:rsidR="00A44C47" w:rsidRDefault="00A44C47">
      <w:pPr>
        <w:spacing w:after="0"/>
      </w:pPr>
    </w:p>
    <w:p w14:paraId="61825D55" w14:textId="62223889" w:rsidR="00A44C47" w:rsidRDefault="00CC517F">
      <w:r>
        <w:t>Dospjele</w:t>
      </w:r>
      <w:r>
        <w:t xml:space="preserve"> obveze odnose se na jedan neplaćeni račun koji je plaćen 7.1.2026. godine.</w:t>
      </w:r>
    </w:p>
    <w:p w14:paraId="61825D56" w14:textId="77777777" w:rsidR="00A44C47" w:rsidRDefault="00A44C47"/>
    <w:p w14:paraId="61825D57" w14:textId="77777777" w:rsidR="00A44C47" w:rsidRDefault="00CC517F">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58"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59"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5A"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5B"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5C"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5D" w14:textId="77777777" w:rsidR="00A44C47" w:rsidRDefault="00CC517F">
            <w:pPr>
              <w:keepNext/>
              <w:keepLines/>
              <w:spacing w:after="0" w:line="240" w:lineRule="auto"/>
              <w:jc w:val="center"/>
            </w:pPr>
            <w:r>
              <w:rPr>
                <w:b/>
                <w:sz w:val="18"/>
              </w:rPr>
              <w:t>Indeks (%)</w:t>
            </w:r>
          </w:p>
        </w:tc>
      </w:tr>
      <w:tr w:rsidR="00A44C47" w14:paraId="61825D65" w14:textId="77777777">
        <w:tblPrEx>
          <w:tblCellMar>
            <w:top w:w="0" w:type="dxa"/>
            <w:bottom w:w="0" w:type="dxa"/>
          </w:tblCellMar>
        </w:tblPrEx>
        <w:trPr>
          <w:cantSplit/>
          <w:trHeight w:val="560"/>
        </w:trPr>
        <w:tc>
          <w:tcPr>
            <w:tcW w:w="700" w:type="dxa"/>
            <w:tcMar>
              <w:top w:w="0" w:type="dxa"/>
              <w:bottom w:w="0" w:type="dxa"/>
            </w:tcMar>
            <w:vAlign w:val="center"/>
          </w:tcPr>
          <w:p w14:paraId="61825D5F" w14:textId="77777777" w:rsidR="00A44C47" w:rsidRDefault="00CC517F">
            <w:pPr>
              <w:keepNext/>
              <w:keepLines/>
              <w:spacing w:after="0" w:line="240" w:lineRule="auto"/>
            </w:pPr>
            <w:r>
              <w:rPr>
                <w:sz w:val="18"/>
              </w:rPr>
              <w:t>dio 24</w:t>
            </w:r>
          </w:p>
        </w:tc>
        <w:tc>
          <w:tcPr>
            <w:tcW w:w="3180" w:type="dxa"/>
            <w:tcMar>
              <w:top w:w="0" w:type="dxa"/>
              <w:bottom w:w="0" w:type="dxa"/>
            </w:tcMar>
            <w:vAlign w:val="center"/>
          </w:tcPr>
          <w:p w14:paraId="61825D60" w14:textId="77777777" w:rsidR="00A44C47" w:rsidRDefault="00CC517F">
            <w:pPr>
              <w:keepNext/>
              <w:keepLines/>
              <w:spacing w:after="0" w:line="240" w:lineRule="auto"/>
            </w:pPr>
            <w:r>
              <w:rPr>
                <w:sz w:val="18"/>
              </w:rPr>
              <w:t>Obveze za nabavu nefinancijske imovine - nedospjele</w:t>
            </w:r>
          </w:p>
        </w:tc>
        <w:tc>
          <w:tcPr>
            <w:tcW w:w="700" w:type="dxa"/>
            <w:tcMar>
              <w:top w:w="0" w:type="dxa"/>
              <w:bottom w:w="0" w:type="dxa"/>
            </w:tcMar>
            <w:vAlign w:val="center"/>
          </w:tcPr>
          <w:p w14:paraId="61825D61" w14:textId="77777777" w:rsidR="00A44C47" w:rsidRDefault="00CC517F">
            <w:pPr>
              <w:keepNext/>
              <w:keepLines/>
              <w:spacing w:after="0" w:line="240" w:lineRule="auto"/>
            </w:pPr>
            <w:r>
              <w:rPr>
                <w:sz w:val="18"/>
              </w:rPr>
              <w:t>dio 24 N</w:t>
            </w:r>
          </w:p>
        </w:tc>
        <w:tc>
          <w:tcPr>
            <w:tcW w:w="1860" w:type="dxa"/>
            <w:tcMar>
              <w:top w:w="0" w:type="dxa"/>
              <w:bottom w:w="0" w:type="dxa"/>
            </w:tcMar>
            <w:vAlign w:val="center"/>
          </w:tcPr>
          <w:p w14:paraId="61825D62" w14:textId="77777777" w:rsidR="00A44C47" w:rsidRDefault="00CC517F">
            <w:pPr>
              <w:keepNext/>
              <w:keepLines/>
              <w:spacing w:after="0" w:line="240" w:lineRule="auto"/>
              <w:jc w:val="right"/>
            </w:pPr>
            <w:r>
              <w:rPr>
                <w:sz w:val="18"/>
              </w:rPr>
              <w:t>3.206,19</w:t>
            </w:r>
          </w:p>
        </w:tc>
        <w:tc>
          <w:tcPr>
            <w:tcW w:w="1860" w:type="dxa"/>
            <w:tcMar>
              <w:top w:w="0" w:type="dxa"/>
              <w:bottom w:w="0" w:type="dxa"/>
            </w:tcMar>
            <w:vAlign w:val="center"/>
          </w:tcPr>
          <w:p w14:paraId="61825D63" w14:textId="77777777" w:rsidR="00A44C47" w:rsidRDefault="00CC517F">
            <w:pPr>
              <w:keepNext/>
              <w:keepLines/>
              <w:spacing w:after="0" w:line="240" w:lineRule="auto"/>
              <w:jc w:val="right"/>
            </w:pPr>
            <w:r>
              <w:rPr>
                <w:sz w:val="18"/>
              </w:rPr>
              <w:t>11.446,46</w:t>
            </w:r>
          </w:p>
        </w:tc>
        <w:tc>
          <w:tcPr>
            <w:tcW w:w="700" w:type="dxa"/>
            <w:tcMar>
              <w:top w:w="0" w:type="dxa"/>
              <w:bottom w:w="0" w:type="dxa"/>
            </w:tcMar>
            <w:vAlign w:val="center"/>
          </w:tcPr>
          <w:p w14:paraId="61825D64" w14:textId="77777777" w:rsidR="00A44C47" w:rsidRDefault="00CC517F">
            <w:pPr>
              <w:keepNext/>
              <w:keepLines/>
              <w:spacing w:after="0" w:line="240" w:lineRule="auto"/>
              <w:jc w:val="right"/>
            </w:pPr>
            <w:r>
              <w:rPr>
                <w:sz w:val="18"/>
              </w:rPr>
              <w:t>357,0</w:t>
            </w:r>
          </w:p>
        </w:tc>
      </w:tr>
    </w:tbl>
    <w:p w14:paraId="61825D66" w14:textId="77777777" w:rsidR="00A44C47" w:rsidRDefault="00A44C47">
      <w:pPr>
        <w:spacing w:after="0"/>
      </w:pPr>
    </w:p>
    <w:p w14:paraId="61825D67" w14:textId="6EFF0A37" w:rsidR="00A44C47" w:rsidRDefault="00CC517F">
      <w:r>
        <w:t>Ove obveze odnose se na dva računa koji dospijevaju</w:t>
      </w:r>
      <w:r>
        <w:t xml:space="preserve"> na naplatu u siječnju 2026.</w:t>
      </w:r>
    </w:p>
    <w:p w14:paraId="61825D68" w14:textId="77777777" w:rsidR="00A44C47" w:rsidRDefault="00A44C47"/>
    <w:p w14:paraId="61825D69" w14:textId="77777777" w:rsidR="00A44C47" w:rsidRDefault="00CC517F">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6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6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6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6D"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6E"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6F" w14:textId="77777777" w:rsidR="00A44C47" w:rsidRDefault="00CC517F">
            <w:pPr>
              <w:keepNext/>
              <w:keepLines/>
              <w:spacing w:after="0" w:line="240" w:lineRule="auto"/>
              <w:jc w:val="center"/>
            </w:pPr>
            <w:r>
              <w:rPr>
                <w:b/>
                <w:sz w:val="18"/>
              </w:rPr>
              <w:t>Indeks (%)</w:t>
            </w:r>
          </w:p>
        </w:tc>
      </w:tr>
      <w:tr w:rsidR="00A44C47" w14:paraId="61825D77" w14:textId="77777777">
        <w:tblPrEx>
          <w:tblCellMar>
            <w:top w:w="0" w:type="dxa"/>
            <w:bottom w:w="0" w:type="dxa"/>
          </w:tblCellMar>
        </w:tblPrEx>
        <w:trPr>
          <w:cantSplit/>
          <w:trHeight w:val="560"/>
        </w:trPr>
        <w:tc>
          <w:tcPr>
            <w:tcW w:w="700" w:type="dxa"/>
            <w:tcMar>
              <w:top w:w="0" w:type="dxa"/>
              <w:bottom w:w="0" w:type="dxa"/>
            </w:tcMar>
            <w:vAlign w:val="center"/>
          </w:tcPr>
          <w:p w14:paraId="61825D71" w14:textId="77777777" w:rsidR="00A44C47" w:rsidRDefault="00CC517F">
            <w:pPr>
              <w:keepNext/>
              <w:keepLines/>
              <w:spacing w:after="0" w:line="240" w:lineRule="auto"/>
            </w:pPr>
            <w:r>
              <w:rPr>
                <w:sz w:val="18"/>
              </w:rPr>
              <w:t>27111</w:t>
            </w:r>
          </w:p>
        </w:tc>
        <w:tc>
          <w:tcPr>
            <w:tcW w:w="3180" w:type="dxa"/>
            <w:tcMar>
              <w:top w:w="0" w:type="dxa"/>
              <w:bottom w:w="0" w:type="dxa"/>
            </w:tcMar>
            <w:vAlign w:val="center"/>
          </w:tcPr>
          <w:p w14:paraId="61825D72" w14:textId="77777777" w:rsidR="00A44C47" w:rsidRDefault="00CC517F">
            <w:pPr>
              <w:keepNext/>
              <w:keepLines/>
              <w:spacing w:after="0" w:line="240" w:lineRule="auto"/>
            </w:pPr>
            <w:r>
              <w:rPr>
                <w:sz w:val="18"/>
              </w:rPr>
              <w:t>Obveze za predujmove</w:t>
            </w:r>
          </w:p>
        </w:tc>
        <w:tc>
          <w:tcPr>
            <w:tcW w:w="700" w:type="dxa"/>
            <w:tcMar>
              <w:top w:w="0" w:type="dxa"/>
              <w:bottom w:w="0" w:type="dxa"/>
            </w:tcMar>
            <w:vAlign w:val="center"/>
          </w:tcPr>
          <w:p w14:paraId="61825D73" w14:textId="77777777" w:rsidR="00A44C47" w:rsidRDefault="00CC517F">
            <w:pPr>
              <w:keepNext/>
              <w:keepLines/>
              <w:spacing w:after="0" w:line="240" w:lineRule="auto"/>
            </w:pPr>
            <w:r>
              <w:rPr>
                <w:sz w:val="18"/>
              </w:rPr>
              <w:t>27111</w:t>
            </w:r>
          </w:p>
        </w:tc>
        <w:tc>
          <w:tcPr>
            <w:tcW w:w="1860" w:type="dxa"/>
            <w:tcMar>
              <w:top w:w="0" w:type="dxa"/>
              <w:bottom w:w="0" w:type="dxa"/>
            </w:tcMar>
            <w:vAlign w:val="center"/>
          </w:tcPr>
          <w:p w14:paraId="61825D74" w14:textId="77777777" w:rsidR="00A44C47" w:rsidRDefault="00CC517F">
            <w:pPr>
              <w:keepNext/>
              <w:keepLines/>
              <w:spacing w:after="0" w:line="240" w:lineRule="auto"/>
              <w:jc w:val="right"/>
            </w:pPr>
            <w:r>
              <w:rPr>
                <w:sz w:val="18"/>
              </w:rPr>
              <w:t>32,00</w:t>
            </w:r>
          </w:p>
        </w:tc>
        <w:tc>
          <w:tcPr>
            <w:tcW w:w="1860" w:type="dxa"/>
            <w:tcMar>
              <w:top w:w="0" w:type="dxa"/>
              <w:bottom w:w="0" w:type="dxa"/>
            </w:tcMar>
            <w:vAlign w:val="center"/>
          </w:tcPr>
          <w:p w14:paraId="61825D75" w14:textId="77777777" w:rsidR="00A44C47" w:rsidRDefault="00CC517F">
            <w:pPr>
              <w:keepNext/>
              <w:keepLines/>
              <w:spacing w:after="0" w:line="240" w:lineRule="auto"/>
              <w:jc w:val="right"/>
            </w:pPr>
            <w:r>
              <w:rPr>
                <w:sz w:val="18"/>
              </w:rPr>
              <w:t>4.789,33</w:t>
            </w:r>
          </w:p>
        </w:tc>
        <w:tc>
          <w:tcPr>
            <w:tcW w:w="700" w:type="dxa"/>
            <w:tcMar>
              <w:top w:w="0" w:type="dxa"/>
              <w:bottom w:w="0" w:type="dxa"/>
            </w:tcMar>
            <w:vAlign w:val="center"/>
          </w:tcPr>
          <w:p w14:paraId="61825D76" w14:textId="77777777" w:rsidR="00A44C47" w:rsidRDefault="00CC517F">
            <w:pPr>
              <w:keepNext/>
              <w:keepLines/>
              <w:spacing w:after="0" w:line="240" w:lineRule="auto"/>
              <w:jc w:val="right"/>
            </w:pPr>
            <w:r>
              <w:rPr>
                <w:sz w:val="18"/>
              </w:rPr>
              <w:t>&gt;&gt;100</w:t>
            </w:r>
          </w:p>
        </w:tc>
      </w:tr>
    </w:tbl>
    <w:p w14:paraId="61825D78" w14:textId="77777777" w:rsidR="00A44C47" w:rsidRDefault="00A44C47">
      <w:pPr>
        <w:spacing w:after="0"/>
      </w:pPr>
    </w:p>
    <w:p w14:paraId="61825D79" w14:textId="77777777" w:rsidR="00A44C47" w:rsidRDefault="00CC517F">
      <w:r>
        <w:t>Navedeni predujam odnosi se na predujam HZZ-a za polaznike verificiranih programa, a računi će biti izdani u 2026. godini.</w:t>
      </w:r>
    </w:p>
    <w:p w14:paraId="61825D7A" w14:textId="77777777" w:rsidR="00A44C47" w:rsidRDefault="00A44C47"/>
    <w:p w14:paraId="61825D7B" w14:textId="77777777" w:rsidR="00A44C47" w:rsidRDefault="00CC517F">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7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7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7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7F"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80"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81" w14:textId="77777777" w:rsidR="00A44C47" w:rsidRDefault="00CC517F">
            <w:pPr>
              <w:keepNext/>
              <w:keepLines/>
              <w:spacing w:after="0" w:line="240" w:lineRule="auto"/>
              <w:jc w:val="center"/>
            </w:pPr>
            <w:r>
              <w:rPr>
                <w:b/>
                <w:sz w:val="18"/>
              </w:rPr>
              <w:t>Indeks (%)</w:t>
            </w:r>
          </w:p>
        </w:tc>
      </w:tr>
      <w:tr w:rsidR="00A44C47" w14:paraId="61825D89" w14:textId="77777777">
        <w:tblPrEx>
          <w:tblCellMar>
            <w:top w:w="0" w:type="dxa"/>
            <w:bottom w:w="0" w:type="dxa"/>
          </w:tblCellMar>
        </w:tblPrEx>
        <w:trPr>
          <w:cantSplit/>
          <w:trHeight w:val="560"/>
        </w:trPr>
        <w:tc>
          <w:tcPr>
            <w:tcW w:w="700" w:type="dxa"/>
            <w:tcMar>
              <w:top w:w="0" w:type="dxa"/>
              <w:bottom w:w="0" w:type="dxa"/>
            </w:tcMar>
            <w:vAlign w:val="center"/>
          </w:tcPr>
          <w:p w14:paraId="61825D83" w14:textId="77777777" w:rsidR="00A44C47" w:rsidRDefault="00CC517F">
            <w:pPr>
              <w:keepNext/>
              <w:keepLines/>
              <w:spacing w:after="0" w:line="240" w:lineRule="auto"/>
            </w:pPr>
            <w:r>
              <w:rPr>
                <w:sz w:val="18"/>
              </w:rPr>
              <w:t>27212</w:t>
            </w:r>
          </w:p>
        </w:tc>
        <w:tc>
          <w:tcPr>
            <w:tcW w:w="3180" w:type="dxa"/>
            <w:tcMar>
              <w:top w:w="0" w:type="dxa"/>
              <w:bottom w:w="0" w:type="dxa"/>
            </w:tcMar>
            <w:vAlign w:val="center"/>
          </w:tcPr>
          <w:p w14:paraId="61825D84" w14:textId="77777777" w:rsidR="00A44C47" w:rsidRDefault="00CC517F">
            <w:pPr>
              <w:keepNext/>
              <w:keepLines/>
              <w:spacing w:after="0" w:line="240" w:lineRule="auto"/>
            </w:pPr>
            <w:r>
              <w:rPr>
                <w:sz w:val="18"/>
              </w:rPr>
              <w:t xml:space="preserve">Obveze za </w:t>
            </w:r>
            <w:proofErr w:type="spellStart"/>
            <w:r>
              <w:rPr>
                <w:sz w:val="18"/>
              </w:rPr>
              <w:t>jamčevne</w:t>
            </w:r>
            <w:proofErr w:type="spellEnd"/>
            <w:r>
              <w:rPr>
                <w:sz w:val="18"/>
              </w:rPr>
              <w:t xml:space="preserve"> </w:t>
            </w:r>
            <w:proofErr w:type="spellStart"/>
            <w:r>
              <w:rPr>
                <w:sz w:val="18"/>
              </w:rPr>
              <w:t>pologe</w:t>
            </w:r>
            <w:proofErr w:type="spellEnd"/>
          </w:p>
        </w:tc>
        <w:tc>
          <w:tcPr>
            <w:tcW w:w="700" w:type="dxa"/>
            <w:tcMar>
              <w:top w:w="0" w:type="dxa"/>
              <w:bottom w:w="0" w:type="dxa"/>
            </w:tcMar>
            <w:vAlign w:val="center"/>
          </w:tcPr>
          <w:p w14:paraId="61825D85" w14:textId="77777777" w:rsidR="00A44C47" w:rsidRDefault="00CC517F">
            <w:pPr>
              <w:keepNext/>
              <w:keepLines/>
              <w:spacing w:after="0" w:line="240" w:lineRule="auto"/>
            </w:pPr>
            <w:r>
              <w:rPr>
                <w:sz w:val="18"/>
              </w:rPr>
              <w:t>27212</w:t>
            </w:r>
          </w:p>
        </w:tc>
        <w:tc>
          <w:tcPr>
            <w:tcW w:w="1860" w:type="dxa"/>
            <w:tcMar>
              <w:top w:w="0" w:type="dxa"/>
              <w:bottom w:w="0" w:type="dxa"/>
            </w:tcMar>
            <w:vAlign w:val="center"/>
          </w:tcPr>
          <w:p w14:paraId="61825D86" w14:textId="77777777" w:rsidR="00A44C47" w:rsidRDefault="00CC517F">
            <w:pPr>
              <w:keepNext/>
              <w:keepLines/>
              <w:spacing w:after="0" w:line="240" w:lineRule="auto"/>
              <w:jc w:val="right"/>
            </w:pPr>
            <w:r>
              <w:rPr>
                <w:sz w:val="18"/>
              </w:rPr>
              <w:t>1.442,70</w:t>
            </w:r>
          </w:p>
        </w:tc>
        <w:tc>
          <w:tcPr>
            <w:tcW w:w="1860" w:type="dxa"/>
            <w:tcMar>
              <w:top w:w="0" w:type="dxa"/>
              <w:bottom w:w="0" w:type="dxa"/>
            </w:tcMar>
            <w:vAlign w:val="center"/>
          </w:tcPr>
          <w:p w14:paraId="61825D87" w14:textId="77777777" w:rsidR="00A44C47" w:rsidRDefault="00CC517F">
            <w:pPr>
              <w:keepNext/>
              <w:keepLines/>
              <w:spacing w:after="0" w:line="240" w:lineRule="auto"/>
              <w:jc w:val="right"/>
            </w:pPr>
            <w:r>
              <w:rPr>
                <w:sz w:val="18"/>
              </w:rPr>
              <w:t>70,00</w:t>
            </w:r>
          </w:p>
        </w:tc>
        <w:tc>
          <w:tcPr>
            <w:tcW w:w="700" w:type="dxa"/>
            <w:tcMar>
              <w:top w:w="0" w:type="dxa"/>
              <w:bottom w:w="0" w:type="dxa"/>
            </w:tcMar>
            <w:vAlign w:val="center"/>
          </w:tcPr>
          <w:p w14:paraId="61825D88" w14:textId="77777777" w:rsidR="00A44C47" w:rsidRDefault="00CC517F">
            <w:pPr>
              <w:keepNext/>
              <w:keepLines/>
              <w:spacing w:after="0" w:line="240" w:lineRule="auto"/>
              <w:jc w:val="right"/>
            </w:pPr>
            <w:r>
              <w:rPr>
                <w:sz w:val="18"/>
              </w:rPr>
              <w:t>4,9</w:t>
            </w:r>
          </w:p>
        </w:tc>
      </w:tr>
    </w:tbl>
    <w:p w14:paraId="61825D8A" w14:textId="77777777" w:rsidR="00A44C47" w:rsidRDefault="00A44C47">
      <w:pPr>
        <w:spacing w:after="0"/>
      </w:pPr>
    </w:p>
    <w:p w14:paraId="61825D8B" w14:textId="77777777" w:rsidR="00A44C47" w:rsidRDefault="00CC517F">
      <w:r>
        <w:t>Krajem 2025. godine izvršen je povrat jamčevine po izdanom jamstvu za otklanjanje nedostataka sukladno Ugovoru o instalaciji fotonaponske elektrane na zgradi Domoljuba.</w:t>
      </w:r>
    </w:p>
    <w:p w14:paraId="61825D8C" w14:textId="77777777" w:rsidR="00A44C47" w:rsidRDefault="00A44C47"/>
    <w:p w14:paraId="61825D8D" w14:textId="77777777" w:rsidR="00A44C47" w:rsidRDefault="00CC517F">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8E"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8F"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90"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91"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92"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93" w14:textId="77777777" w:rsidR="00A44C47" w:rsidRDefault="00CC517F">
            <w:pPr>
              <w:keepNext/>
              <w:keepLines/>
              <w:spacing w:after="0" w:line="240" w:lineRule="auto"/>
              <w:jc w:val="center"/>
            </w:pPr>
            <w:r>
              <w:rPr>
                <w:b/>
                <w:sz w:val="18"/>
              </w:rPr>
              <w:t>Indeks (%)</w:t>
            </w:r>
          </w:p>
        </w:tc>
      </w:tr>
      <w:tr w:rsidR="00A44C47" w14:paraId="61825D9B" w14:textId="77777777">
        <w:tblPrEx>
          <w:tblCellMar>
            <w:top w:w="0" w:type="dxa"/>
            <w:bottom w:w="0" w:type="dxa"/>
          </w:tblCellMar>
        </w:tblPrEx>
        <w:trPr>
          <w:cantSplit/>
          <w:trHeight w:val="560"/>
        </w:trPr>
        <w:tc>
          <w:tcPr>
            <w:tcW w:w="700" w:type="dxa"/>
            <w:tcMar>
              <w:top w:w="0" w:type="dxa"/>
              <w:bottom w:w="0" w:type="dxa"/>
            </w:tcMar>
            <w:vAlign w:val="center"/>
          </w:tcPr>
          <w:p w14:paraId="61825D95" w14:textId="77777777" w:rsidR="00A44C47" w:rsidRDefault="00CC517F">
            <w:pPr>
              <w:keepNext/>
              <w:keepLines/>
              <w:spacing w:after="0" w:line="240" w:lineRule="auto"/>
            </w:pPr>
            <w:r>
              <w:rPr>
                <w:sz w:val="18"/>
              </w:rPr>
              <w:t>27521</w:t>
            </w:r>
          </w:p>
        </w:tc>
        <w:tc>
          <w:tcPr>
            <w:tcW w:w="3180" w:type="dxa"/>
            <w:tcMar>
              <w:top w:w="0" w:type="dxa"/>
              <w:bottom w:w="0" w:type="dxa"/>
            </w:tcMar>
            <w:vAlign w:val="center"/>
          </w:tcPr>
          <w:p w14:paraId="61825D96" w14:textId="77777777" w:rsidR="00A44C47" w:rsidRDefault="00CC517F">
            <w:pPr>
              <w:keepNext/>
              <w:keepLines/>
              <w:spacing w:after="0" w:line="240" w:lineRule="auto"/>
            </w:pPr>
            <w:r>
              <w:rPr>
                <w:sz w:val="18"/>
              </w:rPr>
              <w:t>Obveze za EU predujmove dane iz državnog proračuna</w:t>
            </w:r>
          </w:p>
        </w:tc>
        <w:tc>
          <w:tcPr>
            <w:tcW w:w="700" w:type="dxa"/>
            <w:tcMar>
              <w:top w:w="0" w:type="dxa"/>
              <w:bottom w:w="0" w:type="dxa"/>
            </w:tcMar>
            <w:vAlign w:val="center"/>
          </w:tcPr>
          <w:p w14:paraId="61825D97" w14:textId="77777777" w:rsidR="00A44C47" w:rsidRDefault="00CC517F">
            <w:pPr>
              <w:keepNext/>
              <w:keepLines/>
              <w:spacing w:after="0" w:line="240" w:lineRule="auto"/>
            </w:pPr>
            <w:r>
              <w:rPr>
                <w:sz w:val="18"/>
              </w:rPr>
              <w:t>27521</w:t>
            </w:r>
          </w:p>
        </w:tc>
        <w:tc>
          <w:tcPr>
            <w:tcW w:w="1860" w:type="dxa"/>
            <w:tcMar>
              <w:top w:w="0" w:type="dxa"/>
              <w:bottom w:w="0" w:type="dxa"/>
            </w:tcMar>
            <w:vAlign w:val="center"/>
          </w:tcPr>
          <w:p w14:paraId="61825D98"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D99" w14:textId="77777777" w:rsidR="00A44C47" w:rsidRDefault="00CC517F">
            <w:pPr>
              <w:keepNext/>
              <w:keepLines/>
              <w:spacing w:after="0" w:line="240" w:lineRule="auto"/>
              <w:jc w:val="right"/>
            </w:pPr>
            <w:r>
              <w:rPr>
                <w:sz w:val="18"/>
              </w:rPr>
              <w:t>8.128,00</w:t>
            </w:r>
          </w:p>
        </w:tc>
        <w:tc>
          <w:tcPr>
            <w:tcW w:w="700" w:type="dxa"/>
            <w:tcMar>
              <w:top w:w="0" w:type="dxa"/>
              <w:bottom w:w="0" w:type="dxa"/>
            </w:tcMar>
            <w:vAlign w:val="center"/>
          </w:tcPr>
          <w:p w14:paraId="61825D9A" w14:textId="77777777" w:rsidR="00A44C47" w:rsidRDefault="00CC517F">
            <w:pPr>
              <w:keepNext/>
              <w:keepLines/>
              <w:spacing w:after="0" w:line="240" w:lineRule="auto"/>
              <w:jc w:val="right"/>
            </w:pPr>
            <w:r>
              <w:rPr>
                <w:sz w:val="18"/>
              </w:rPr>
              <w:t>-</w:t>
            </w:r>
          </w:p>
        </w:tc>
      </w:tr>
    </w:tbl>
    <w:p w14:paraId="61825D9C" w14:textId="77777777" w:rsidR="00A44C47" w:rsidRDefault="00A44C47">
      <w:pPr>
        <w:spacing w:after="0"/>
      </w:pPr>
    </w:p>
    <w:p w14:paraId="61825D9D" w14:textId="77777777" w:rsidR="00A44C47" w:rsidRDefault="00CC517F">
      <w:r>
        <w:t> U 2025. godini knjižili smo predujam na konto 27521 u iznosu od 8.128,00 eura za projekt Akreditacija 2 u skladu s odredbama novog Pravilnika o proračunskom računovodstvu NN158//23.</w:t>
      </w:r>
    </w:p>
    <w:p w14:paraId="61825D9E" w14:textId="77777777" w:rsidR="00A44C47" w:rsidRDefault="00A44C47"/>
    <w:p w14:paraId="61825D9F" w14:textId="77777777" w:rsidR="00A44C47" w:rsidRDefault="00CC517F">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A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A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A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A3"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A4"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A5" w14:textId="77777777" w:rsidR="00A44C47" w:rsidRDefault="00CC517F">
            <w:pPr>
              <w:keepNext/>
              <w:keepLines/>
              <w:spacing w:after="0" w:line="240" w:lineRule="auto"/>
              <w:jc w:val="center"/>
            </w:pPr>
            <w:r>
              <w:rPr>
                <w:b/>
                <w:sz w:val="18"/>
              </w:rPr>
              <w:t>Indeks (%)</w:t>
            </w:r>
          </w:p>
        </w:tc>
      </w:tr>
      <w:tr w:rsidR="00A44C47" w14:paraId="61825DAD" w14:textId="77777777">
        <w:tblPrEx>
          <w:tblCellMar>
            <w:top w:w="0" w:type="dxa"/>
            <w:bottom w:w="0" w:type="dxa"/>
          </w:tblCellMar>
        </w:tblPrEx>
        <w:trPr>
          <w:cantSplit/>
          <w:trHeight w:val="560"/>
        </w:trPr>
        <w:tc>
          <w:tcPr>
            <w:tcW w:w="700" w:type="dxa"/>
            <w:tcMar>
              <w:top w:w="0" w:type="dxa"/>
              <w:bottom w:w="0" w:type="dxa"/>
            </w:tcMar>
            <w:vAlign w:val="center"/>
          </w:tcPr>
          <w:p w14:paraId="61825DA7" w14:textId="77777777" w:rsidR="00A44C47" w:rsidRDefault="00CC517F">
            <w:pPr>
              <w:keepNext/>
              <w:keepLines/>
              <w:spacing w:after="0" w:line="240" w:lineRule="auto"/>
            </w:pPr>
            <w:r>
              <w:rPr>
                <w:sz w:val="18"/>
              </w:rPr>
              <w:t>99611</w:t>
            </w:r>
          </w:p>
        </w:tc>
        <w:tc>
          <w:tcPr>
            <w:tcW w:w="3180" w:type="dxa"/>
            <w:tcMar>
              <w:top w:w="0" w:type="dxa"/>
              <w:bottom w:w="0" w:type="dxa"/>
            </w:tcMar>
            <w:vAlign w:val="center"/>
          </w:tcPr>
          <w:p w14:paraId="61825DA8" w14:textId="77777777" w:rsidR="00A44C47" w:rsidRDefault="00CC517F">
            <w:pPr>
              <w:keepNext/>
              <w:keepLines/>
              <w:spacing w:after="0" w:line="240" w:lineRule="auto"/>
            </w:pPr>
            <w:r>
              <w:rPr>
                <w:sz w:val="18"/>
              </w:rPr>
              <w:t>Tuđa imovina dobivena na korištenje</w:t>
            </w:r>
          </w:p>
        </w:tc>
        <w:tc>
          <w:tcPr>
            <w:tcW w:w="700" w:type="dxa"/>
            <w:tcMar>
              <w:top w:w="0" w:type="dxa"/>
              <w:bottom w:w="0" w:type="dxa"/>
            </w:tcMar>
            <w:vAlign w:val="center"/>
          </w:tcPr>
          <w:p w14:paraId="61825DA9" w14:textId="77777777" w:rsidR="00A44C47" w:rsidRDefault="00CC517F">
            <w:pPr>
              <w:keepNext/>
              <w:keepLines/>
              <w:spacing w:after="0" w:line="240" w:lineRule="auto"/>
            </w:pPr>
            <w:r>
              <w:rPr>
                <w:sz w:val="18"/>
              </w:rPr>
              <w:t>99611</w:t>
            </w:r>
          </w:p>
        </w:tc>
        <w:tc>
          <w:tcPr>
            <w:tcW w:w="1860" w:type="dxa"/>
            <w:tcMar>
              <w:top w:w="0" w:type="dxa"/>
              <w:bottom w:w="0" w:type="dxa"/>
            </w:tcMar>
            <w:vAlign w:val="center"/>
          </w:tcPr>
          <w:p w14:paraId="61825DAA" w14:textId="77777777" w:rsidR="00A44C47" w:rsidRDefault="00CC517F">
            <w:pPr>
              <w:keepNext/>
              <w:keepLines/>
              <w:spacing w:after="0" w:line="240" w:lineRule="auto"/>
              <w:jc w:val="right"/>
            </w:pPr>
            <w:r>
              <w:rPr>
                <w:sz w:val="18"/>
              </w:rPr>
              <w:t>1.060.510,11</w:t>
            </w:r>
          </w:p>
        </w:tc>
        <w:tc>
          <w:tcPr>
            <w:tcW w:w="1860" w:type="dxa"/>
            <w:tcMar>
              <w:top w:w="0" w:type="dxa"/>
              <w:bottom w:w="0" w:type="dxa"/>
            </w:tcMar>
            <w:vAlign w:val="center"/>
          </w:tcPr>
          <w:p w14:paraId="61825DAB" w14:textId="77777777" w:rsidR="00A44C47" w:rsidRDefault="00CC517F">
            <w:pPr>
              <w:keepNext/>
              <w:keepLines/>
              <w:spacing w:after="0" w:line="240" w:lineRule="auto"/>
              <w:jc w:val="right"/>
            </w:pPr>
            <w:r>
              <w:rPr>
                <w:sz w:val="18"/>
              </w:rPr>
              <w:t>1.059.182,88</w:t>
            </w:r>
          </w:p>
        </w:tc>
        <w:tc>
          <w:tcPr>
            <w:tcW w:w="700" w:type="dxa"/>
            <w:tcMar>
              <w:top w:w="0" w:type="dxa"/>
              <w:bottom w:w="0" w:type="dxa"/>
            </w:tcMar>
            <w:vAlign w:val="center"/>
          </w:tcPr>
          <w:p w14:paraId="61825DAC" w14:textId="77777777" w:rsidR="00A44C47" w:rsidRDefault="00CC517F">
            <w:pPr>
              <w:keepNext/>
              <w:keepLines/>
              <w:spacing w:after="0" w:line="240" w:lineRule="auto"/>
              <w:jc w:val="right"/>
            </w:pPr>
            <w:r>
              <w:rPr>
                <w:sz w:val="18"/>
              </w:rPr>
              <w:t>99,9</w:t>
            </w:r>
          </w:p>
        </w:tc>
      </w:tr>
    </w:tbl>
    <w:p w14:paraId="61825DAE" w14:textId="77777777" w:rsidR="00A44C47" w:rsidRDefault="00A44C47">
      <w:pPr>
        <w:spacing w:after="0"/>
      </w:pPr>
    </w:p>
    <w:p w14:paraId="61825DAF" w14:textId="77777777" w:rsidR="00A44C47" w:rsidRDefault="00CC517F">
      <w:r>
        <w:t>Osim danih jamstva u posebnim knjigama vodi se i tuđa imovina dana na korištenje (upravljanje i korištenje nekretnine u vlasništvu grada Koprivnice).</w:t>
      </w:r>
    </w:p>
    <w:p w14:paraId="61825DB0" w14:textId="77777777" w:rsidR="00A44C47" w:rsidRDefault="00A44C47"/>
    <w:p w14:paraId="61825DB1" w14:textId="77777777" w:rsidR="00A44C47" w:rsidRDefault="00CC517F">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B2"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B3"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B4"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B5"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B6"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B7" w14:textId="77777777" w:rsidR="00A44C47" w:rsidRDefault="00CC517F">
            <w:pPr>
              <w:keepNext/>
              <w:keepLines/>
              <w:spacing w:after="0" w:line="240" w:lineRule="auto"/>
              <w:jc w:val="center"/>
            </w:pPr>
            <w:r>
              <w:rPr>
                <w:b/>
                <w:sz w:val="18"/>
              </w:rPr>
              <w:t>Indeks (%)</w:t>
            </w:r>
          </w:p>
        </w:tc>
      </w:tr>
      <w:tr w:rsidR="00A44C47" w14:paraId="61825DBF" w14:textId="77777777">
        <w:tblPrEx>
          <w:tblCellMar>
            <w:top w:w="0" w:type="dxa"/>
            <w:bottom w:w="0" w:type="dxa"/>
          </w:tblCellMar>
        </w:tblPrEx>
        <w:trPr>
          <w:cantSplit/>
          <w:trHeight w:val="560"/>
        </w:trPr>
        <w:tc>
          <w:tcPr>
            <w:tcW w:w="700" w:type="dxa"/>
            <w:tcMar>
              <w:top w:w="0" w:type="dxa"/>
              <w:bottom w:w="0" w:type="dxa"/>
            </w:tcMar>
            <w:vAlign w:val="center"/>
          </w:tcPr>
          <w:p w14:paraId="61825DB9" w14:textId="77777777" w:rsidR="00A44C47" w:rsidRDefault="00CC517F">
            <w:pPr>
              <w:keepNext/>
              <w:keepLines/>
              <w:spacing w:after="0" w:line="240" w:lineRule="auto"/>
            </w:pPr>
            <w:r>
              <w:rPr>
                <w:sz w:val="18"/>
              </w:rPr>
              <w:t>99612</w:t>
            </w:r>
          </w:p>
        </w:tc>
        <w:tc>
          <w:tcPr>
            <w:tcW w:w="3180" w:type="dxa"/>
            <w:tcMar>
              <w:top w:w="0" w:type="dxa"/>
              <w:bottom w:w="0" w:type="dxa"/>
            </w:tcMar>
            <w:vAlign w:val="center"/>
          </w:tcPr>
          <w:p w14:paraId="61825DBA" w14:textId="77777777" w:rsidR="00A44C47" w:rsidRDefault="00CC517F">
            <w:pPr>
              <w:keepNext/>
              <w:keepLines/>
              <w:spacing w:after="0" w:line="240" w:lineRule="auto"/>
            </w:pPr>
            <w:r>
              <w:rPr>
                <w:sz w:val="18"/>
              </w:rPr>
              <w:t>Dugotrajna nefinancijska imovina nabavljena iz operativnog najma</w:t>
            </w:r>
          </w:p>
        </w:tc>
        <w:tc>
          <w:tcPr>
            <w:tcW w:w="700" w:type="dxa"/>
            <w:tcMar>
              <w:top w:w="0" w:type="dxa"/>
              <w:bottom w:w="0" w:type="dxa"/>
            </w:tcMar>
            <w:vAlign w:val="center"/>
          </w:tcPr>
          <w:p w14:paraId="61825DBB" w14:textId="77777777" w:rsidR="00A44C47" w:rsidRDefault="00CC517F">
            <w:pPr>
              <w:keepNext/>
              <w:keepLines/>
              <w:spacing w:after="0" w:line="240" w:lineRule="auto"/>
            </w:pPr>
            <w:r>
              <w:rPr>
                <w:sz w:val="18"/>
              </w:rPr>
              <w:t>99612</w:t>
            </w:r>
          </w:p>
        </w:tc>
        <w:tc>
          <w:tcPr>
            <w:tcW w:w="1860" w:type="dxa"/>
            <w:tcMar>
              <w:top w:w="0" w:type="dxa"/>
              <w:bottom w:w="0" w:type="dxa"/>
            </w:tcMar>
            <w:vAlign w:val="center"/>
          </w:tcPr>
          <w:p w14:paraId="61825DBC"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DBD" w14:textId="77777777" w:rsidR="00A44C47" w:rsidRDefault="00CC517F">
            <w:pPr>
              <w:keepNext/>
              <w:keepLines/>
              <w:spacing w:after="0" w:line="240" w:lineRule="auto"/>
              <w:jc w:val="right"/>
            </w:pPr>
            <w:r>
              <w:rPr>
                <w:sz w:val="18"/>
              </w:rPr>
              <w:t>1.327,23</w:t>
            </w:r>
          </w:p>
        </w:tc>
        <w:tc>
          <w:tcPr>
            <w:tcW w:w="700" w:type="dxa"/>
            <w:tcMar>
              <w:top w:w="0" w:type="dxa"/>
              <w:bottom w:w="0" w:type="dxa"/>
            </w:tcMar>
            <w:vAlign w:val="center"/>
          </w:tcPr>
          <w:p w14:paraId="61825DBE" w14:textId="77777777" w:rsidR="00A44C47" w:rsidRDefault="00CC517F">
            <w:pPr>
              <w:keepNext/>
              <w:keepLines/>
              <w:spacing w:after="0" w:line="240" w:lineRule="auto"/>
              <w:jc w:val="right"/>
            </w:pPr>
            <w:r>
              <w:rPr>
                <w:sz w:val="18"/>
              </w:rPr>
              <w:t>-</w:t>
            </w:r>
          </w:p>
        </w:tc>
      </w:tr>
    </w:tbl>
    <w:p w14:paraId="61825DC0" w14:textId="77777777" w:rsidR="00A44C47" w:rsidRDefault="00A44C47">
      <w:pPr>
        <w:spacing w:after="0"/>
      </w:pPr>
    </w:p>
    <w:p w14:paraId="61825DC1" w14:textId="77777777" w:rsidR="00A44C47" w:rsidRDefault="00CC517F">
      <w:r>
        <w:t>Osim tuđe imovine u posebnim knjigama vodi se i dugotrajna nefinancijska imovina nabavljena za najam (najam fotokopirnih uređaja). </w:t>
      </w:r>
    </w:p>
    <w:p w14:paraId="61825DC2" w14:textId="77777777" w:rsidR="00A44C47" w:rsidRDefault="00A44C47"/>
    <w:p w14:paraId="61825DC3" w14:textId="77777777" w:rsidR="00A44C47" w:rsidRDefault="00CC517F">
      <w:pPr>
        <w:keepNext/>
        <w:spacing w:line="240" w:lineRule="auto"/>
        <w:jc w:val="center"/>
      </w:pPr>
      <w:r>
        <w:rPr>
          <w:sz w:val="28"/>
        </w:rPr>
        <w:lastRenderedPageBreak/>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C4"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C5"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C6"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C7" w14:textId="77777777" w:rsidR="00A44C47" w:rsidRDefault="00CC517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1825DC8" w14:textId="77777777" w:rsidR="00A44C47" w:rsidRDefault="00CC517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825DC9" w14:textId="77777777" w:rsidR="00A44C47" w:rsidRDefault="00CC517F">
            <w:pPr>
              <w:keepNext/>
              <w:keepLines/>
              <w:spacing w:after="0" w:line="240" w:lineRule="auto"/>
              <w:jc w:val="center"/>
            </w:pPr>
            <w:r>
              <w:rPr>
                <w:b/>
                <w:sz w:val="18"/>
              </w:rPr>
              <w:t>Indeks (%)</w:t>
            </w:r>
          </w:p>
        </w:tc>
      </w:tr>
      <w:tr w:rsidR="00A44C47" w14:paraId="61825DD1" w14:textId="77777777">
        <w:tblPrEx>
          <w:tblCellMar>
            <w:top w:w="0" w:type="dxa"/>
            <w:bottom w:w="0" w:type="dxa"/>
          </w:tblCellMar>
        </w:tblPrEx>
        <w:trPr>
          <w:cantSplit/>
          <w:trHeight w:val="560"/>
        </w:trPr>
        <w:tc>
          <w:tcPr>
            <w:tcW w:w="700" w:type="dxa"/>
            <w:tcMar>
              <w:top w:w="0" w:type="dxa"/>
              <w:bottom w:w="0" w:type="dxa"/>
            </w:tcMar>
            <w:vAlign w:val="center"/>
          </w:tcPr>
          <w:p w14:paraId="61825DCB" w14:textId="77777777" w:rsidR="00A44C47" w:rsidRDefault="00CC517F">
            <w:pPr>
              <w:keepNext/>
              <w:keepLines/>
              <w:spacing w:after="0" w:line="240" w:lineRule="auto"/>
            </w:pPr>
            <w:r>
              <w:rPr>
                <w:sz w:val="18"/>
              </w:rPr>
              <w:t>99671</w:t>
            </w:r>
          </w:p>
        </w:tc>
        <w:tc>
          <w:tcPr>
            <w:tcW w:w="3180" w:type="dxa"/>
            <w:tcMar>
              <w:top w:w="0" w:type="dxa"/>
              <w:bottom w:w="0" w:type="dxa"/>
            </w:tcMar>
            <w:vAlign w:val="center"/>
          </w:tcPr>
          <w:p w14:paraId="61825DCC" w14:textId="77777777" w:rsidR="00A44C47" w:rsidRDefault="00CC517F">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61825DCD" w14:textId="77777777" w:rsidR="00A44C47" w:rsidRDefault="00CC517F">
            <w:pPr>
              <w:keepNext/>
              <w:keepLines/>
              <w:spacing w:after="0" w:line="240" w:lineRule="auto"/>
            </w:pPr>
            <w:r>
              <w:rPr>
                <w:sz w:val="18"/>
              </w:rPr>
              <w:t>99671</w:t>
            </w:r>
          </w:p>
        </w:tc>
        <w:tc>
          <w:tcPr>
            <w:tcW w:w="1860" w:type="dxa"/>
            <w:tcMar>
              <w:top w:w="0" w:type="dxa"/>
              <w:bottom w:w="0" w:type="dxa"/>
            </w:tcMar>
            <w:vAlign w:val="center"/>
          </w:tcPr>
          <w:p w14:paraId="61825DCE"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DCF" w14:textId="77777777" w:rsidR="00A44C47" w:rsidRDefault="00CC517F">
            <w:pPr>
              <w:keepNext/>
              <w:keepLines/>
              <w:spacing w:after="0" w:line="240" w:lineRule="auto"/>
              <w:jc w:val="right"/>
            </w:pPr>
            <w:r>
              <w:rPr>
                <w:sz w:val="18"/>
              </w:rPr>
              <w:t>272,00</w:t>
            </w:r>
          </w:p>
        </w:tc>
        <w:tc>
          <w:tcPr>
            <w:tcW w:w="700" w:type="dxa"/>
            <w:tcMar>
              <w:top w:w="0" w:type="dxa"/>
              <w:bottom w:w="0" w:type="dxa"/>
            </w:tcMar>
            <w:vAlign w:val="center"/>
          </w:tcPr>
          <w:p w14:paraId="61825DD0" w14:textId="77777777" w:rsidR="00A44C47" w:rsidRDefault="00CC517F">
            <w:pPr>
              <w:keepNext/>
              <w:keepLines/>
              <w:spacing w:after="0" w:line="240" w:lineRule="auto"/>
              <w:jc w:val="right"/>
            </w:pPr>
            <w:r>
              <w:rPr>
                <w:sz w:val="18"/>
              </w:rPr>
              <w:t>-</w:t>
            </w:r>
          </w:p>
        </w:tc>
      </w:tr>
    </w:tbl>
    <w:p w14:paraId="61825DD2" w14:textId="77777777" w:rsidR="00A44C47" w:rsidRDefault="00A44C47">
      <w:pPr>
        <w:spacing w:after="0"/>
      </w:pPr>
    </w:p>
    <w:p w14:paraId="61825DD3" w14:textId="77777777" w:rsidR="00A44C47" w:rsidRDefault="00CC517F">
      <w:r>
        <w:t>Sukladno novom Pravilniku o proračunskom računovodstvu i Računskom planu (NN 158/23), obvezno je evidentiranje potraživanja po ugovorima o dodijeljenim bespovratnim sredstvima iz fondova Europske unije. Na navedenom kontu evidentirani su ugovori za projekt BU.BI te projekte iz programa Erasmus+ Akreditacija 1 i Akreditacija 2. Sredstva za navedene projekte evidentirana su sukladno izvršenim aktivnostima unutar pojedinog projekta.</w:t>
      </w:r>
    </w:p>
    <w:p w14:paraId="61825DD4" w14:textId="77777777" w:rsidR="00A44C47" w:rsidRDefault="00A44C47"/>
    <w:p w14:paraId="61825DD5" w14:textId="77777777" w:rsidR="00A44C47" w:rsidRDefault="00CC517F">
      <w:pPr>
        <w:keepNext/>
        <w:spacing w:line="240" w:lineRule="auto"/>
        <w:jc w:val="center"/>
      </w:pPr>
      <w:r>
        <w:rPr>
          <w:b/>
          <w:sz w:val="28"/>
        </w:rPr>
        <w:t>Izvještaj o rashodima prema funkcijskoj klasifikaciji</w:t>
      </w:r>
    </w:p>
    <w:p w14:paraId="61825DD6" w14:textId="77777777" w:rsidR="00A44C47" w:rsidRDefault="00CC517F">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D7"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D8"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D9"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DA" w14:textId="77777777" w:rsidR="00A44C47" w:rsidRDefault="00CC517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25DDB" w14:textId="77777777" w:rsidR="00A44C47" w:rsidRDefault="00CC517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825DDC" w14:textId="77777777" w:rsidR="00A44C47" w:rsidRDefault="00CC517F">
            <w:pPr>
              <w:keepNext/>
              <w:keepLines/>
              <w:spacing w:after="0" w:line="240" w:lineRule="auto"/>
              <w:jc w:val="center"/>
            </w:pPr>
            <w:r>
              <w:rPr>
                <w:b/>
                <w:sz w:val="18"/>
              </w:rPr>
              <w:t>Indeks (%)</w:t>
            </w:r>
          </w:p>
        </w:tc>
      </w:tr>
      <w:tr w:rsidR="00A44C47" w14:paraId="61825DE4" w14:textId="77777777">
        <w:tblPrEx>
          <w:tblCellMar>
            <w:top w:w="0" w:type="dxa"/>
            <w:bottom w:w="0" w:type="dxa"/>
          </w:tblCellMar>
        </w:tblPrEx>
        <w:trPr>
          <w:cantSplit/>
          <w:trHeight w:val="560"/>
        </w:trPr>
        <w:tc>
          <w:tcPr>
            <w:tcW w:w="700" w:type="dxa"/>
            <w:tcMar>
              <w:top w:w="0" w:type="dxa"/>
              <w:bottom w:w="0" w:type="dxa"/>
            </w:tcMar>
            <w:vAlign w:val="center"/>
          </w:tcPr>
          <w:p w14:paraId="61825DDE" w14:textId="77777777" w:rsidR="00A44C47" w:rsidRDefault="00CC517F">
            <w:pPr>
              <w:keepNext/>
              <w:keepLines/>
              <w:spacing w:after="0" w:line="240" w:lineRule="auto"/>
            </w:pPr>
            <w:r>
              <w:rPr>
                <w:sz w:val="18"/>
              </w:rPr>
              <w:t>08</w:t>
            </w:r>
          </w:p>
        </w:tc>
        <w:tc>
          <w:tcPr>
            <w:tcW w:w="3180" w:type="dxa"/>
            <w:tcMar>
              <w:top w:w="0" w:type="dxa"/>
              <w:bottom w:w="0" w:type="dxa"/>
            </w:tcMar>
            <w:vAlign w:val="center"/>
          </w:tcPr>
          <w:p w14:paraId="61825DDF" w14:textId="77777777" w:rsidR="00A44C47" w:rsidRDefault="00CC517F">
            <w:pPr>
              <w:keepNext/>
              <w:keepLines/>
              <w:spacing w:after="0" w:line="240" w:lineRule="auto"/>
            </w:pPr>
            <w:r>
              <w:rPr>
                <w:sz w:val="18"/>
              </w:rPr>
              <w:t>Rekreacija, kultura i religija (šifre 081 do 086)</w:t>
            </w:r>
          </w:p>
        </w:tc>
        <w:tc>
          <w:tcPr>
            <w:tcW w:w="700" w:type="dxa"/>
            <w:tcMar>
              <w:top w:w="0" w:type="dxa"/>
              <w:bottom w:w="0" w:type="dxa"/>
            </w:tcMar>
            <w:vAlign w:val="center"/>
          </w:tcPr>
          <w:p w14:paraId="61825DE0" w14:textId="77777777" w:rsidR="00A44C47" w:rsidRDefault="00CC517F">
            <w:pPr>
              <w:keepNext/>
              <w:keepLines/>
              <w:spacing w:after="0" w:line="240" w:lineRule="auto"/>
            </w:pPr>
            <w:r>
              <w:rPr>
                <w:sz w:val="18"/>
              </w:rPr>
              <w:t>08</w:t>
            </w:r>
          </w:p>
        </w:tc>
        <w:tc>
          <w:tcPr>
            <w:tcW w:w="1860" w:type="dxa"/>
            <w:tcMar>
              <w:top w:w="0" w:type="dxa"/>
              <w:bottom w:w="0" w:type="dxa"/>
            </w:tcMar>
            <w:vAlign w:val="center"/>
          </w:tcPr>
          <w:p w14:paraId="61825DE1" w14:textId="77777777" w:rsidR="00A44C47" w:rsidRDefault="00CC517F">
            <w:pPr>
              <w:keepNext/>
              <w:keepLines/>
              <w:spacing w:after="0" w:line="240" w:lineRule="auto"/>
              <w:jc w:val="right"/>
            </w:pPr>
            <w:r>
              <w:rPr>
                <w:sz w:val="18"/>
              </w:rPr>
              <w:t>853.238,12</w:t>
            </w:r>
          </w:p>
        </w:tc>
        <w:tc>
          <w:tcPr>
            <w:tcW w:w="1860" w:type="dxa"/>
            <w:tcMar>
              <w:top w:w="0" w:type="dxa"/>
              <w:bottom w:w="0" w:type="dxa"/>
            </w:tcMar>
            <w:vAlign w:val="center"/>
          </w:tcPr>
          <w:p w14:paraId="61825DE2" w14:textId="77777777" w:rsidR="00A44C47" w:rsidRDefault="00CC517F">
            <w:pPr>
              <w:keepNext/>
              <w:keepLines/>
              <w:spacing w:after="0" w:line="240" w:lineRule="auto"/>
              <w:jc w:val="right"/>
            </w:pPr>
            <w:r>
              <w:rPr>
                <w:sz w:val="18"/>
              </w:rPr>
              <w:t>877.282,29</w:t>
            </w:r>
          </w:p>
        </w:tc>
        <w:tc>
          <w:tcPr>
            <w:tcW w:w="700" w:type="dxa"/>
            <w:tcMar>
              <w:top w:w="0" w:type="dxa"/>
              <w:bottom w:w="0" w:type="dxa"/>
            </w:tcMar>
            <w:vAlign w:val="center"/>
          </w:tcPr>
          <w:p w14:paraId="61825DE3" w14:textId="77777777" w:rsidR="00A44C47" w:rsidRDefault="00CC517F">
            <w:pPr>
              <w:keepNext/>
              <w:keepLines/>
              <w:spacing w:after="0" w:line="240" w:lineRule="auto"/>
              <w:jc w:val="right"/>
            </w:pPr>
            <w:r>
              <w:rPr>
                <w:sz w:val="18"/>
              </w:rPr>
              <w:t>102,8</w:t>
            </w:r>
          </w:p>
        </w:tc>
      </w:tr>
    </w:tbl>
    <w:p w14:paraId="61825DE5" w14:textId="77777777" w:rsidR="00A44C47" w:rsidRDefault="00A44C47">
      <w:pPr>
        <w:spacing w:after="0"/>
      </w:pPr>
    </w:p>
    <w:p w14:paraId="61825DE6" w14:textId="77777777" w:rsidR="00A44C47" w:rsidRDefault="00CC517F">
      <w:r>
        <w:t>U skladu s obavljanjem kulturne djelatnosti u ovom su izvještaju pod skupinom Rekreacija, kultura i religija/Službe kulture prikazani su ukupni rashodi poslovanja i ukupni rashodi za nabavu nefinancijske imovine. U odnosu na prethodnu godinu bilježimo povećanje rashoda poslovanja i smanjenje nabave nefinancijske imovine dok ulaganja u obnovu građevinskih objekata u odnosu na isto izvještajno razdoblje prethodne godine nije bilo.  </w:t>
      </w:r>
    </w:p>
    <w:p w14:paraId="61825DE7" w14:textId="77777777" w:rsidR="00A44C47" w:rsidRDefault="00A44C47"/>
    <w:p w14:paraId="61825DE8" w14:textId="77777777" w:rsidR="00A44C47" w:rsidRDefault="00CC517F">
      <w:pPr>
        <w:keepNext/>
        <w:spacing w:line="240" w:lineRule="auto"/>
        <w:jc w:val="center"/>
      </w:pPr>
      <w:r>
        <w:rPr>
          <w:b/>
          <w:sz w:val="28"/>
        </w:rPr>
        <w:t>Promjene u vrijednosti i obujmu imovine i obveza</w:t>
      </w:r>
    </w:p>
    <w:p w14:paraId="61825DE9" w14:textId="77777777" w:rsidR="00A44C47" w:rsidRDefault="00CC517F">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DF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EA"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EB"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EC"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ED" w14:textId="77777777" w:rsidR="00A44C47" w:rsidRDefault="00CC517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825DEE" w14:textId="77777777" w:rsidR="00A44C47" w:rsidRDefault="00CC517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1825DEF" w14:textId="77777777" w:rsidR="00A44C47" w:rsidRDefault="00CC517F">
            <w:pPr>
              <w:keepNext/>
              <w:keepLines/>
              <w:spacing w:after="0" w:line="240" w:lineRule="auto"/>
              <w:jc w:val="center"/>
            </w:pPr>
            <w:r>
              <w:rPr>
                <w:b/>
                <w:sz w:val="18"/>
              </w:rPr>
              <w:t>Indeks (%)</w:t>
            </w:r>
          </w:p>
        </w:tc>
      </w:tr>
      <w:tr w:rsidR="00A44C47" w14:paraId="61825DF7" w14:textId="77777777">
        <w:tblPrEx>
          <w:tblCellMar>
            <w:top w:w="0" w:type="dxa"/>
            <w:bottom w:w="0" w:type="dxa"/>
          </w:tblCellMar>
        </w:tblPrEx>
        <w:trPr>
          <w:cantSplit/>
          <w:trHeight w:val="560"/>
        </w:trPr>
        <w:tc>
          <w:tcPr>
            <w:tcW w:w="700" w:type="dxa"/>
            <w:tcMar>
              <w:top w:w="0" w:type="dxa"/>
              <w:bottom w:w="0" w:type="dxa"/>
            </w:tcMar>
            <w:vAlign w:val="center"/>
          </w:tcPr>
          <w:p w14:paraId="61825DF1" w14:textId="77777777" w:rsidR="00A44C47" w:rsidRDefault="00A44C47">
            <w:pPr>
              <w:keepNext/>
              <w:keepLines/>
              <w:spacing w:after="0" w:line="240" w:lineRule="auto"/>
            </w:pPr>
          </w:p>
        </w:tc>
        <w:tc>
          <w:tcPr>
            <w:tcW w:w="3180" w:type="dxa"/>
            <w:tcMar>
              <w:top w:w="0" w:type="dxa"/>
              <w:bottom w:w="0" w:type="dxa"/>
            </w:tcMar>
            <w:vAlign w:val="center"/>
          </w:tcPr>
          <w:p w14:paraId="61825DF2" w14:textId="77777777" w:rsidR="00A44C47" w:rsidRDefault="00CC517F">
            <w:pPr>
              <w:keepNext/>
              <w:keepLines/>
              <w:spacing w:after="0" w:line="240" w:lineRule="auto"/>
            </w:pPr>
            <w:r>
              <w:rPr>
                <w:sz w:val="18"/>
              </w:rPr>
              <w:t>Proizvedena dugotrajna imovina</w:t>
            </w:r>
          </w:p>
        </w:tc>
        <w:tc>
          <w:tcPr>
            <w:tcW w:w="700" w:type="dxa"/>
            <w:tcMar>
              <w:top w:w="0" w:type="dxa"/>
              <w:bottom w:w="0" w:type="dxa"/>
            </w:tcMar>
            <w:vAlign w:val="center"/>
          </w:tcPr>
          <w:p w14:paraId="61825DF3" w14:textId="77777777" w:rsidR="00A44C47" w:rsidRDefault="00CC517F">
            <w:pPr>
              <w:keepNext/>
              <w:keepLines/>
              <w:spacing w:after="0" w:line="240" w:lineRule="auto"/>
            </w:pPr>
            <w:r>
              <w:rPr>
                <w:sz w:val="18"/>
              </w:rPr>
              <w:t>P003</w:t>
            </w:r>
          </w:p>
        </w:tc>
        <w:tc>
          <w:tcPr>
            <w:tcW w:w="1860" w:type="dxa"/>
            <w:tcMar>
              <w:top w:w="0" w:type="dxa"/>
              <w:bottom w:w="0" w:type="dxa"/>
            </w:tcMar>
            <w:vAlign w:val="center"/>
          </w:tcPr>
          <w:p w14:paraId="61825DF4"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DF5" w14:textId="77777777" w:rsidR="00A44C47" w:rsidRDefault="00CC517F">
            <w:pPr>
              <w:keepNext/>
              <w:keepLines/>
              <w:spacing w:after="0" w:line="240" w:lineRule="auto"/>
              <w:jc w:val="right"/>
            </w:pPr>
            <w:r>
              <w:rPr>
                <w:sz w:val="18"/>
              </w:rPr>
              <w:t>64.055,48</w:t>
            </w:r>
          </w:p>
        </w:tc>
        <w:tc>
          <w:tcPr>
            <w:tcW w:w="700" w:type="dxa"/>
            <w:tcMar>
              <w:top w:w="0" w:type="dxa"/>
              <w:bottom w:w="0" w:type="dxa"/>
            </w:tcMar>
            <w:vAlign w:val="center"/>
          </w:tcPr>
          <w:p w14:paraId="61825DF6" w14:textId="77777777" w:rsidR="00A44C47" w:rsidRDefault="00CC517F">
            <w:pPr>
              <w:keepNext/>
              <w:keepLines/>
              <w:spacing w:after="0" w:line="240" w:lineRule="auto"/>
              <w:jc w:val="right"/>
            </w:pPr>
            <w:r>
              <w:rPr>
                <w:sz w:val="18"/>
              </w:rPr>
              <w:t>-</w:t>
            </w:r>
          </w:p>
        </w:tc>
      </w:tr>
    </w:tbl>
    <w:p w14:paraId="61825DF8" w14:textId="77777777" w:rsidR="00A44C47" w:rsidRDefault="00A44C47">
      <w:pPr>
        <w:spacing w:after="0"/>
      </w:pPr>
    </w:p>
    <w:p w14:paraId="61825DF9" w14:textId="77777777" w:rsidR="00A44C47" w:rsidRDefault="00CC517F">
      <w:r>
        <w:t>Do smanjenja je došlo zbog obračuna amortizacije imovine prema novom Pravilniku o proračunom računovodstvu NN158/2023.</w:t>
      </w:r>
    </w:p>
    <w:p w14:paraId="61825DFA" w14:textId="77777777" w:rsidR="00A44C47" w:rsidRDefault="00A44C47"/>
    <w:p w14:paraId="61825DFB" w14:textId="77777777" w:rsidR="00A44C47" w:rsidRDefault="00CC517F">
      <w:pPr>
        <w:keepNext/>
        <w:spacing w:line="240" w:lineRule="auto"/>
        <w:jc w:val="center"/>
      </w:pPr>
      <w:r>
        <w:rPr>
          <w:sz w:val="28"/>
        </w:rPr>
        <w:lastRenderedPageBreak/>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A44C47" w14:paraId="61825E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DFC"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DFD"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DFE"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DFF" w14:textId="77777777" w:rsidR="00A44C47" w:rsidRDefault="00CC517F">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825E00" w14:textId="77777777" w:rsidR="00A44C47" w:rsidRDefault="00CC517F">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1825E01" w14:textId="77777777" w:rsidR="00A44C47" w:rsidRDefault="00CC517F">
            <w:pPr>
              <w:keepNext/>
              <w:keepLines/>
              <w:spacing w:after="0" w:line="240" w:lineRule="auto"/>
              <w:jc w:val="center"/>
            </w:pPr>
            <w:r>
              <w:rPr>
                <w:b/>
                <w:sz w:val="18"/>
              </w:rPr>
              <w:t>Indeks (%)</w:t>
            </w:r>
          </w:p>
        </w:tc>
      </w:tr>
      <w:tr w:rsidR="00A44C47" w14:paraId="61825E09" w14:textId="77777777">
        <w:tblPrEx>
          <w:tblCellMar>
            <w:top w:w="0" w:type="dxa"/>
            <w:bottom w:w="0" w:type="dxa"/>
          </w:tblCellMar>
        </w:tblPrEx>
        <w:trPr>
          <w:cantSplit/>
          <w:trHeight w:val="560"/>
        </w:trPr>
        <w:tc>
          <w:tcPr>
            <w:tcW w:w="700" w:type="dxa"/>
            <w:tcMar>
              <w:top w:w="0" w:type="dxa"/>
              <w:bottom w:w="0" w:type="dxa"/>
            </w:tcMar>
            <w:vAlign w:val="center"/>
          </w:tcPr>
          <w:p w14:paraId="61825E03" w14:textId="77777777" w:rsidR="00A44C47" w:rsidRDefault="00A44C47">
            <w:pPr>
              <w:keepNext/>
              <w:keepLines/>
              <w:spacing w:after="0" w:line="240" w:lineRule="auto"/>
            </w:pPr>
          </w:p>
        </w:tc>
        <w:tc>
          <w:tcPr>
            <w:tcW w:w="3180" w:type="dxa"/>
            <w:tcMar>
              <w:top w:w="0" w:type="dxa"/>
              <w:bottom w:w="0" w:type="dxa"/>
            </w:tcMar>
            <w:vAlign w:val="center"/>
          </w:tcPr>
          <w:p w14:paraId="61825E04" w14:textId="77777777" w:rsidR="00A44C47" w:rsidRDefault="00CC517F">
            <w:pPr>
              <w:keepNext/>
              <w:keepLines/>
              <w:spacing w:after="0" w:line="240" w:lineRule="auto"/>
            </w:pPr>
            <w:r>
              <w:rPr>
                <w:sz w:val="18"/>
              </w:rPr>
              <w:t>Obveze za rashode poslovanja</w:t>
            </w:r>
          </w:p>
        </w:tc>
        <w:tc>
          <w:tcPr>
            <w:tcW w:w="700" w:type="dxa"/>
            <w:tcMar>
              <w:top w:w="0" w:type="dxa"/>
              <w:bottom w:w="0" w:type="dxa"/>
            </w:tcMar>
            <w:vAlign w:val="center"/>
          </w:tcPr>
          <w:p w14:paraId="61825E05" w14:textId="77777777" w:rsidR="00A44C47" w:rsidRDefault="00CC517F">
            <w:pPr>
              <w:keepNext/>
              <w:keepLines/>
              <w:spacing w:after="0" w:line="240" w:lineRule="auto"/>
            </w:pPr>
            <w:r>
              <w:rPr>
                <w:sz w:val="18"/>
              </w:rPr>
              <w:t>P035</w:t>
            </w:r>
          </w:p>
        </w:tc>
        <w:tc>
          <w:tcPr>
            <w:tcW w:w="1860" w:type="dxa"/>
            <w:tcMar>
              <w:top w:w="0" w:type="dxa"/>
              <w:bottom w:w="0" w:type="dxa"/>
            </w:tcMar>
            <w:vAlign w:val="center"/>
          </w:tcPr>
          <w:p w14:paraId="61825E06" w14:textId="77777777" w:rsidR="00A44C47" w:rsidRDefault="00CC517F">
            <w:pPr>
              <w:keepNext/>
              <w:keepLines/>
              <w:spacing w:after="0" w:line="240" w:lineRule="auto"/>
              <w:jc w:val="right"/>
            </w:pPr>
            <w:r>
              <w:rPr>
                <w:sz w:val="18"/>
              </w:rPr>
              <w:t>0,00</w:t>
            </w:r>
          </w:p>
        </w:tc>
        <w:tc>
          <w:tcPr>
            <w:tcW w:w="1860" w:type="dxa"/>
            <w:tcMar>
              <w:top w:w="0" w:type="dxa"/>
              <w:bottom w:w="0" w:type="dxa"/>
            </w:tcMar>
            <w:vAlign w:val="center"/>
          </w:tcPr>
          <w:p w14:paraId="61825E07" w14:textId="77777777" w:rsidR="00A44C47" w:rsidRDefault="00CC517F">
            <w:pPr>
              <w:keepNext/>
              <w:keepLines/>
              <w:spacing w:after="0" w:line="240" w:lineRule="auto"/>
              <w:jc w:val="right"/>
            </w:pPr>
            <w:r>
              <w:rPr>
                <w:sz w:val="18"/>
              </w:rPr>
              <w:t>24,89</w:t>
            </w:r>
          </w:p>
        </w:tc>
        <w:tc>
          <w:tcPr>
            <w:tcW w:w="700" w:type="dxa"/>
            <w:tcMar>
              <w:top w:w="0" w:type="dxa"/>
              <w:bottom w:w="0" w:type="dxa"/>
            </w:tcMar>
            <w:vAlign w:val="center"/>
          </w:tcPr>
          <w:p w14:paraId="61825E08" w14:textId="77777777" w:rsidR="00A44C47" w:rsidRDefault="00CC517F">
            <w:pPr>
              <w:keepNext/>
              <w:keepLines/>
              <w:spacing w:after="0" w:line="240" w:lineRule="auto"/>
              <w:jc w:val="right"/>
            </w:pPr>
            <w:r>
              <w:rPr>
                <w:sz w:val="18"/>
              </w:rPr>
              <w:t>-</w:t>
            </w:r>
          </w:p>
        </w:tc>
      </w:tr>
    </w:tbl>
    <w:p w14:paraId="61825E0A" w14:textId="77777777" w:rsidR="00A44C47" w:rsidRDefault="00A44C47">
      <w:pPr>
        <w:spacing w:after="0"/>
      </w:pPr>
    </w:p>
    <w:p w14:paraId="61825E0B" w14:textId="7C6FE18C" w:rsidR="00A44C47" w:rsidRDefault="00CC517F">
      <w:r>
        <w:t>U skladu s Odlukom o otpisu obveza i potraživanja nakon provedene inventure i donesene</w:t>
      </w:r>
      <w:r>
        <w:t xml:space="preserve"> Odluke o otpisu potraživanja i obveza Upravnog vijeća, otpisane su obveze u iznosu od 24,89€.</w:t>
      </w:r>
    </w:p>
    <w:p w14:paraId="61825E0C" w14:textId="77777777" w:rsidR="00A44C47" w:rsidRDefault="00A44C47"/>
    <w:p w14:paraId="61825E0D" w14:textId="77777777" w:rsidR="00A44C47" w:rsidRDefault="00CC517F">
      <w:pPr>
        <w:keepNext/>
        <w:spacing w:line="240" w:lineRule="auto"/>
        <w:jc w:val="center"/>
      </w:pPr>
      <w:r>
        <w:rPr>
          <w:b/>
          <w:sz w:val="28"/>
        </w:rPr>
        <w:t>Izvještaj o obvezama</w:t>
      </w:r>
    </w:p>
    <w:p w14:paraId="61825E0E" w14:textId="77777777" w:rsidR="00A44C47" w:rsidRDefault="00CC517F">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44C47" w14:paraId="61825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E0F"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E10"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E11"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E12" w14:textId="77777777" w:rsidR="00A44C47" w:rsidRDefault="00CC517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825E13" w14:textId="77777777" w:rsidR="00A44C47" w:rsidRDefault="00CC517F">
            <w:pPr>
              <w:keepNext/>
              <w:keepLines/>
              <w:spacing w:after="0" w:line="240" w:lineRule="auto"/>
              <w:jc w:val="center"/>
            </w:pPr>
            <w:r>
              <w:rPr>
                <w:b/>
                <w:sz w:val="18"/>
              </w:rPr>
              <w:t>Indeks (%)</w:t>
            </w:r>
          </w:p>
        </w:tc>
      </w:tr>
      <w:tr w:rsidR="00A44C47" w14:paraId="61825E1A" w14:textId="77777777">
        <w:tblPrEx>
          <w:tblCellMar>
            <w:top w:w="0" w:type="dxa"/>
            <w:bottom w:w="0" w:type="dxa"/>
          </w:tblCellMar>
        </w:tblPrEx>
        <w:trPr>
          <w:cantSplit/>
          <w:trHeight w:val="560"/>
        </w:trPr>
        <w:tc>
          <w:tcPr>
            <w:tcW w:w="700" w:type="dxa"/>
            <w:tcMar>
              <w:top w:w="0" w:type="dxa"/>
              <w:bottom w:w="0" w:type="dxa"/>
            </w:tcMar>
            <w:vAlign w:val="center"/>
          </w:tcPr>
          <w:p w14:paraId="61825E15" w14:textId="77777777" w:rsidR="00A44C47" w:rsidRDefault="00A44C47">
            <w:pPr>
              <w:keepNext/>
              <w:keepLines/>
              <w:spacing w:after="0" w:line="240" w:lineRule="auto"/>
            </w:pPr>
          </w:p>
        </w:tc>
        <w:tc>
          <w:tcPr>
            <w:tcW w:w="3180" w:type="dxa"/>
            <w:tcMar>
              <w:top w:w="0" w:type="dxa"/>
              <w:bottom w:w="0" w:type="dxa"/>
            </w:tcMar>
            <w:vAlign w:val="center"/>
          </w:tcPr>
          <w:p w14:paraId="61825E16" w14:textId="77777777" w:rsidR="00A44C47" w:rsidRDefault="00CC517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1825E17" w14:textId="77777777" w:rsidR="00A44C47" w:rsidRDefault="00CC517F">
            <w:pPr>
              <w:keepNext/>
              <w:keepLines/>
              <w:spacing w:after="0" w:line="240" w:lineRule="auto"/>
            </w:pPr>
            <w:r>
              <w:rPr>
                <w:sz w:val="18"/>
              </w:rPr>
              <w:t>V007</w:t>
            </w:r>
          </w:p>
        </w:tc>
        <w:tc>
          <w:tcPr>
            <w:tcW w:w="1860" w:type="dxa"/>
            <w:tcMar>
              <w:top w:w="0" w:type="dxa"/>
              <w:bottom w:w="0" w:type="dxa"/>
            </w:tcMar>
            <w:vAlign w:val="center"/>
          </w:tcPr>
          <w:p w14:paraId="61825E18" w14:textId="77777777" w:rsidR="00A44C47" w:rsidRDefault="00CC517F">
            <w:pPr>
              <w:keepNext/>
              <w:keepLines/>
              <w:spacing w:after="0" w:line="240" w:lineRule="auto"/>
              <w:jc w:val="right"/>
            </w:pPr>
            <w:r>
              <w:rPr>
                <w:sz w:val="18"/>
              </w:rPr>
              <w:t>5.630,76</w:t>
            </w:r>
          </w:p>
        </w:tc>
        <w:tc>
          <w:tcPr>
            <w:tcW w:w="700" w:type="dxa"/>
            <w:tcMar>
              <w:top w:w="0" w:type="dxa"/>
              <w:bottom w:w="0" w:type="dxa"/>
            </w:tcMar>
            <w:vAlign w:val="center"/>
          </w:tcPr>
          <w:p w14:paraId="61825E19" w14:textId="77777777" w:rsidR="00A44C47" w:rsidRDefault="00CC517F">
            <w:pPr>
              <w:keepNext/>
              <w:keepLines/>
              <w:spacing w:after="0" w:line="240" w:lineRule="auto"/>
              <w:jc w:val="right"/>
            </w:pPr>
            <w:r>
              <w:rPr>
                <w:sz w:val="18"/>
              </w:rPr>
              <w:t>-</w:t>
            </w:r>
          </w:p>
        </w:tc>
      </w:tr>
    </w:tbl>
    <w:p w14:paraId="61825E1B" w14:textId="77777777" w:rsidR="00A44C47" w:rsidRDefault="00A44C47">
      <w:pPr>
        <w:spacing w:after="0"/>
      </w:pPr>
    </w:p>
    <w:p w14:paraId="61825E1C" w14:textId="1C1B8582" w:rsidR="00A44C47" w:rsidRDefault="00CC517F">
      <w:r>
        <w:t>Dospjele</w:t>
      </w:r>
      <w:r>
        <w:t xml:space="preserve"> obveze odnose se za jedan neplaćeni račun iz 12/2025. koji je podmiren 7.01.2026. Ostale dospjele</w:t>
      </w:r>
      <w:r>
        <w:t xml:space="preserve"> obveze odnose se na predujam za primljeni novac od strane HZZ-a za polaznike verificiranih programa.</w:t>
      </w:r>
    </w:p>
    <w:p w14:paraId="61825E1D" w14:textId="77777777" w:rsidR="00A44C47" w:rsidRDefault="00CC517F">
      <w:r>
        <w:t> </w:t>
      </w:r>
    </w:p>
    <w:p w14:paraId="61825E1E" w14:textId="77777777" w:rsidR="00A44C47" w:rsidRDefault="00A44C47"/>
    <w:p w14:paraId="61825E1F" w14:textId="77777777" w:rsidR="00A44C47" w:rsidRDefault="00CC517F">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44C47" w14:paraId="61825E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E2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E2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E2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E23" w14:textId="77777777" w:rsidR="00A44C47" w:rsidRDefault="00CC517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825E24" w14:textId="77777777" w:rsidR="00A44C47" w:rsidRDefault="00CC517F">
            <w:pPr>
              <w:keepNext/>
              <w:keepLines/>
              <w:spacing w:after="0" w:line="240" w:lineRule="auto"/>
              <w:jc w:val="center"/>
            </w:pPr>
            <w:r>
              <w:rPr>
                <w:b/>
                <w:sz w:val="18"/>
              </w:rPr>
              <w:t>Indeks (%)</w:t>
            </w:r>
          </w:p>
        </w:tc>
      </w:tr>
      <w:tr w:rsidR="00A44C47" w14:paraId="61825E2B" w14:textId="77777777">
        <w:tblPrEx>
          <w:tblCellMar>
            <w:top w:w="0" w:type="dxa"/>
            <w:bottom w:w="0" w:type="dxa"/>
          </w:tblCellMar>
        </w:tblPrEx>
        <w:trPr>
          <w:cantSplit/>
          <w:trHeight w:val="560"/>
        </w:trPr>
        <w:tc>
          <w:tcPr>
            <w:tcW w:w="700" w:type="dxa"/>
            <w:tcMar>
              <w:top w:w="0" w:type="dxa"/>
              <w:bottom w:w="0" w:type="dxa"/>
            </w:tcMar>
            <w:vAlign w:val="center"/>
          </w:tcPr>
          <w:p w14:paraId="61825E26" w14:textId="77777777" w:rsidR="00A44C47" w:rsidRDefault="00CC517F">
            <w:pPr>
              <w:keepNext/>
              <w:keepLines/>
              <w:spacing w:after="0" w:line="240" w:lineRule="auto"/>
            </w:pPr>
            <w:r>
              <w:rPr>
                <w:sz w:val="18"/>
              </w:rPr>
              <w:t>27</w:t>
            </w:r>
          </w:p>
        </w:tc>
        <w:tc>
          <w:tcPr>
            <w:tcW w:w="3180" w:type="dxa"/>
            <w:tcMar>
              <w:top w:w="0" w:type="dxa"/>
              <w:bottom w:w="0" w:type="dxa"/>
            </w:tcMar>
            <w:vAlign w:val="center"/>
          </w:tcPr>
          <w:p w14:paraId="61825E27" w14:textId="77777777" w:rsidR="00A44C47" w:rsidRDefault="00CC517F">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1825E28" w14:textId="77777777" w:rsidR="00A44C47" w:rsidRDefault="00CC517F">
            <w:pPr>
              <w:keepNext/>
              <w:keepLines/>
              <w:spacing w:after="0" w:line="240" w:lineRule="auto"/>
            </w:pPr>
            <w:r>
              <w:rPr>
                <w:sz w:val="18"/>
              </w:rPr>
              <w:t>D27</w:t>
            </w:r>
          </w:p>
        </w:tc>
        <w:tc>
          <w:tcPr>
            <w:tcW w:w="1860" w:type="dxa"/>
            <w:tcMar>
              <w:top w:w="0" w:type="dxa"/>
              <w:bottom w:w="0" w:type="dxa"/>
            </w:tcMar>
            <w:vAlign w:val="center"/>
          </w:tcPr>
          <w:p w14:paraId="61825E29" w14:textId="77777777" w:rsidR="00A44C47" w:rsidRDefault="00CC517F">
            <w:pPr>
              <w:keepNext/>
              <w:keepLines/>
              <w:spacing w:after="0" w:line="240" w:lineRule="auto"/>
              <w:jc w:val="right"/>
            </w:pPr>
            <w:r>
              <w:rPr>
                <w:sz w:val="18"/>
              </w:rPr>
              <w:t>4.859,33</w:t>
            </w:r>
          </w:p>
        </w:tc>
        <w:tc>
          <w:tcPr>
            <w:tcW w:w="700" w:type="dxa"/>
            <w:tcMar>
              <w:top w:w="0" w:type="dxa"/>
              <w:bottom w:w="0" w:type="dxa"/>
            </w:tcMar>
            <w:vAlign w:val="center"/>
          </w:tcPr>
          <w:p w14:paraId="61825E2A" w14:textId="77777777" w:rsidR="00A44C47" w:rsidRDefault="00CC517F">
            <w:pPr>
              <w:keepNext/>
              <w:keepLines/>
              <w:spacing w:after="0" w:line="240" w:lineRule="auto"/>
              <w:jc w:val="right"/>
            </w:pPr>
            <w:r>
              <w:rPr>
                <w:sz w:val="18"/>
              </w:rPr>
              <w:t>-</w:t>
            </w:r>
          </w:p>
        </w:tc>
      </w:tr>
    </w:tbl>
    <w:p w14:paraId="61825E2C" w14:textId="77777777" w:rsidR="00A44C47" w:rsidRDefault="00A44C47">
      <w:pPr>
        <w:spacing w:after="0"/>
      </w:pPr>
    </w:p>
    <w:p w14:paraId="61825E2D" w14:textId="77777777" w:rsidR="00A44C47" w:rsidRDefault="00CC517F">
      <w:r>
        <w:t>Nastala obveza za predujam odnosi se na predujam uplaćen od strane HZZ-a dok će računi biti izdani u siječnju 2026.</w:t>
      </w:r>
    </w:p>
    <w:p w14:paraId="61825E2E" w14:textId="77777777" w:rsidR="00A44C47" w:rsidRDefault="00A44C47"/>
    <w:p w14:paraId="61825E2F" w14:textId="77777777" w:rsidR="00A44C47" w:rsidRDefault="00CC517F">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44C47" w14:paraId="61825E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E3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E3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E3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E33" w14:textId="77777777" w:rsidR="00A44C47" w:rsidRDefault="00CC517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825E34" w14:textId="77777777" w:rsidR="00A44C47" w:rsidRDefault="00CC517F">
            <w:pPr>
              <w:keepNext/>
              <w:keepLines/>
              <w:spacing w:after="0" w:line="240" w:lineRule="auto"/>
              <w:jc w:val="center"/>
            </w:pPr>
            <w:r>
              <w:rPr>
                <w:b/>
                <w:sz w:val="18"/>
              </w:rPr>
              <w:t>Indeks (%)</w:t>
            </w:r>
          </w:p>
        </w:tc>
      </w:tr>
      <w:tr w:rsidR="00A44C47" w14:paraId="61825E3B" w14:textId="77777777">
        <w:tblPrEx>
          <w:tblCellMar>
            <w:top w:w="0" w:type="dxa"/>
            <w:bottom w:w="0" w:type="dxa"/>
          </w:tblCellMar>
        </w:tblPrEx>
        <w:trPr>
          <w:cantSplit/>
          <w:trHeight w:val="560"/>
        </w:trPr>
        <w:tc>
          <w:tcPr>
            <w:tcW w:w="700" w:type="dxa"/>
            <w:tcMar>
              <w:top w:w="0" w:type="dxa"/>
              <w:bottom w:w="0" w:type="dxa"/>
            </w:tcMar>
            <w:vAlign w:val="center"/>
          </w:tcPr>
          <w:p w14:paraId="61825E36" w14:textId="77777777" w:rsidR="00A44C47" w:rsidRDefault="00CC517F">
            <w:pPr>
              <w:keepNext/>
              <w:keepLines/>
              <w:spacing w:after="0" w:line="240" w:lineRule="auto"/>
            </w:pPr>
            <w:r>
              <w:rPr>
                <w:sz w:val="18"/>
              </w:rPr>
              <w:t>23</w:t>
            </w:r>
          </w:p>
        </w:tc>
        <w:tc>
          <w:tcPr>
            <w:tcW w:w="3180" w:type="dxa"/>
            <w:tcMar>
              <w:top w:w="0" w:type="dxa"/>
              <w:bottom w:w="0" w:type="dxa"/>
            </w:tcMar>
            <w:vAlign w:val="center"/>
          </w:tcPr>
          <w:p w14:paraId="61825E37" w14:textId="77777777" w:rsidR="00A44C47" w:rsidRDefault="00CC517F">
            <w:pPr>
              <w:keepNext/>
              <w:keepLines/>
              <w:spacing w:after="0" w:line="240" w:lineRule="auto"/>
            </w:pPr>
            <w:r>
              <w:rPr>
                <w:sz w:val="18"/>
              </w:rPr>
              <w:t>Obveze za rashode poslovanja</w:t>
            </w:r>
          </w:p>
        </w:tc>
        <w:tc>
          <w:tcPr>
            <w:tcW w:w="700" w:type="dxa"/>
            <w:tcMar>
              <w:top w:w="0" w:type="dxa"/>
              <w:bottom w:w="0" w:type="dxa"/>
            </w:tcMar>
            <w:vAlign w:val="center"/>
          </w:tcPr>
          <w:p w14:paraId="61825E38" w14:textId="77777777" w:rsidR="00A44C47" w:rsidRDefault="00CC517F">
            <w:pPr>
              <w:keepNext/>
              <w:keepLines/>
              <w:spacing w:after="0" w:line="240" w:lineRule="auto"/>
            </w:pPr>
            <w:r>
              <w:rPr>
                <w:sz w:val="18"/>
              </w:rPr>
              <w:t>ND23</w:t>
            </w:r>
          </w:p>
        </w:tc>
        <w:tc>
          <w:tcPr>
            <w:tcW w:w="1860" w:type="dxa"/>
            <w:tcMar>
              <w:top w:w="0" w:type="dxa"/>
              <w:bottom w:w="0" w:type="dxa"/>
            </w:tcMar>
            <w:vAlign w:val="center"/>
          </w:tcPr>
          <w:p w14:paraId="61825E39" w14:textId="77777777" w:rsidR="00A44C47" w:rsidRDefault="00CC517F">
            <w:pPr>
              <w:keepNext/>
              <w:keepLines/>
              <w:spacing w:after="0" w:line="240" w:lineRule="auto"/>
              <w:jc w:val="right"/>
            </w:pPr>
            <w:r>
              <w:rPr>
                <w:sz w:val="18"/>
              </w:rPr>
              <w:t>56.191,27</w:t>
            </w:r>
          </w:p>
        </w:tc>
        <w:tc>
          <w:tcPr>
            <w:tcW w:w="700" w:type="dxa"/>
            <w:tcMar>
              <w:top w:w="0" w:type="dxa"/>
              <w:bottom w:w="0" w:type="dxa"/>
            </w:tcMar>
            <w:vAlign w:val="center"/>
          </w:tcPr>
          <w:p w14:paraId="61825E3A" w14:textId="77777777" w:rsidR="00A44C47" w:rsidRDefault="00CC517F">
            <w:pPr>
              <w:keepNext/>
              <w:keepLines/>
              <w:spacing w:after="0" w:line="240" w:lineRule="auto"/>
              <w:jc w:val="right"/>
            </w:pPr>
            <w:r>
              <w:rPr>
                <w:sz w:val="18"/>
              </w:rPr>
              <w:t>-</w:t>
            </w:r>
          </w:p>
        </w:tc>
      </w:tr>
    </w:tbl>
    <w:p w14:paraId="61825E3C" w14:textId="77777777" w:rsidR="00A44C47" w:rsidRDefault="00A44C47">
      <w:pPr>
        <w:spacing w:after="0"/>
      </w:pPr>
    </w:p>
    <w:p w14:paraId="61825E3D" w14:textId="77777777" w:rsidR="00A44C47" w:rsidRDefault="00CC517F">
      <w:r>
        <w:t>Ove obveze odnose se na plaću za prosinac 2025., a dospijevaju u siječnju 2026.  kao i na zaprimljene račune u prosincu sa valutom plaćanja siječanj 2026.</w:t>
      </w:r>
    </w:p>
    <w:p w14:paraId="61825E3E" w14:textId="77777777" w:rsidR="00A44C47" w:rsidRDefault="00A44C47"/>
    <w:p w14:paraId="61825E3F" w14:textId="77777777" w:rsidR="00A44C47" w:rsidRDefault="00CC517F">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44C47" w14:paraId="61825E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E4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E4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E4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E43" w14:textId="77777777" w:rsidR="00A44C47" w:rsidRDefault="00CC517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825E44" w14:textId="77777777" w:rsidR="00A44C47" w:rsidRDefault="00CC517F">
            <w:pPr>
              <w:keepNext/>
              <w:keepLines/>
              <w:spacing w:after="0" w:line="240" w:lineRule="auto"/>
              <w:jc w:val="center"/>
            </w:pPr>
            <w:r>
              <w:rPr>
                <w:b/>
                <w:sz w:val="18"/>
              </w:rPr>
              <w:t>Indeks (%)</w:t>
            </w:r>
          </w:p>
        </w:tc>
      </w:tr>
      <w:tr w:rsidR="00A44C47" w14:paraId="61825E4B" w14:textId="77777777">
        <w:tblPrEx>
          <w:tblCellMar>
            <w:top w:w="0" w:type="dxa"/>
            <w:bottom w:w="0" w:type="dxa"/>
          </w:tblCellMar>
        </w:tblPrEx>
        <w:trPr>
          <w:cantSplit/>
          <w:trHeight w:val="560"/>
        </w:trPr>
        <w:tc>
          <w:tcPr>
            <w:tcW w:w="700" w:type="dxa"/>
            <w:tcMar>
              <w:top w:w="0" w:type="dxa"/>
              <w:bottom w:w="0" w:type="dxa"/>
            </w:tcMar>
            <w:vAlign w:val="center"/>
          </w:tcPr>
          <w:p w14:paraId="61825E46" w14:textId="77777777" w:rsidR="00A44C47" w:rsidRDefault="00CC517F">
            <w:pPr>
              <w:keepNext/>
              <w:keepLines/>
              <w:spacing w:after="0" w:line="240" w:lineRule="auto"/>
            </w:pPr>
            <w:r>
              <w:rPr>
                <w:sz w:val="18"/>
              </w:rPr>
              <w:t>24</w:t>
            </w:r>
          </w:p>
        </w:tc>
        <w:tc>
          <w:tcPr>
            <w:tcW w:w="3180" w:type="dxa"/>
            <w:tcMar>
              <w:top w:w="0" w:type="dxa"/>
              <w:bottom w:w="0" w:type="dxa"/>
            </w:tcMar>
            <w:vAlign w:val="center"/>
          </w:tcPr>
          <w:p w14:paraId="61825E47" w14:textId="77777777" w:rsidR="00A44C47" w:rsidRDefault="00CC517F">
            <w:pPr>
              <w:keepNext/>
              <w:keepLines/>
              <w:spacing w:after="0" w:line="240" w:lineRule="auto"/>
            </w:pPr>
            <w:r>
              <w:rPr>
                <w:sz w:val="18"/>
              </w:rPr>
              <w:t>Obveze za nabavu nefinancijske imovine</w:t>
            </w:r>
          </w:p>
        </w:tc>
        <w:tc>
          <w:tcPr>
            <w:tcW w:w="700" w:type="dxa"/>
            <w:tcMar>
              <w:top w:w="0" w:type="dxa"/>
              <w:bottom w:w="0" w:type="dxa"/>
            </w:tcMar>
            <w:vAlign w:val="center"/>
          </w:tcPr>
          <w:p w14:paraId="61825E48" w14:textId="77777777" w:rsidR="00A44C47" w:rsidRDefault="00CC517F">
            <w:pPr>
              <w:keepNext/>
              <w:keepLines/>
              <w:spacing w:after="0" w:line="240" w:lineRule="auto"/>
            </w:pPr>
            <w:r>
              <w:rPr>
                <w:sz w:val="18"/>
              </w:rPr>
              <w:t>ND24</w:t>
            </w:r>
          </w:p>
        </w:tc>
        <w:tc>
          <w:tcPr>
            <w:tcW w:w="1860" w:type="dxa"/>
            <w:tcMar>
              <w:top w:w="0" w:type="dxa"/>
              <w:bottom w:w="0" w:type="dxa"/>
            </w:tcMar>
            <w:vAlign w:val="center"/>
          </w:tcPr>
          <w:p w14:paraId="61825E49" w14:textId="77777777" w:rsidR="00A44C47" w:rsidRDefault="00CC517F">
            <w:pPr>
              <w:keepNext/>
              <w:keepLines/>
              <w:spacing w:after="0" w:line="240" w:lineRule="auto"/>
              <w:jc w:val="right"/>
            </w:pPr>
            <w:r>
              <w:rPr>
                <w:sz w:val="18"/>
              </w:rPr>
              <w:t>11.446,46</w:t>
            </w:r>
          </w:p>
        </w:tc>
        <w:tc>
          <w:tcPr>
            <w:tcW w:w="700" w:type="dxa"/>
            <w:tcMar>
              <w:top w:w="0" w:type="dxa"/>
              <w:bottom w:w="0" w:type="dxa"/>
            </w:tcMar>
            <w:vAlign w:val="center"/>
          </w:tcPr>
          <w:p w14:paraId="61825E4A" w14:textId="77777777" w:rsidR="00A44C47" w:rsidRDefault="00CC517F">
            <w:pPr>
              <w:keepNext/>
              <w:keepLines/>
              <w:spacing w:after="0" w:line="240" w:lineRule="auto"/>
              <w:jc w:val="right"/>
            </w:pPr>
            <w:r>
              <w:rPr>
                <w:sz w:val="18"/>
              </w:rPr>
              <w:t>-</w:t>
            </w:r>
          </w:p>
        </w:tc>
      </w:tr>
    </w:tbl>
    <w:p w14:paraId="61825E4C" w14:textId="77777777" w:rsidR="00A44C47" w:rsidRDefault="00A44C47">
      <w:pPr>
        <w:spacing w:after="0"/>
      </w:pPr>
    </w:p>
    <w:p w14:paraId="61825E4D" w14:textId="1068614C" w:rsidR="00A44C47" w:rsidRDefault="00CC517F">
      <w:r>
        <w:t>Zaprimljeni su računi u prosincu 2025, no dospijevaju</w:t>
      </w:r>
      <w:r>
        <w:t xml:space="preserve"> na naplatu u siječnju 2026. godine.</w:t>
      </w:r>
    </w:p>
    <w:p w14:paraId="61825E4E" w14:textId="77777777" w:rsidR="00A44C47" w:rsidRDefault="00A44C47"/>
    <w:p w14:paraId="61825E4F" w14:textId="77777777" w:rsidR="00A44C47" w:rsidRDefault="00CC517F">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A44C47" w14:paraId="61825E5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825E50" w14:textId="77777777" w:rsidR="00A44C47" w:rsidRDefault="00CC517F">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25E51" w14:textId="77777777" w:rsidR="00A44C47" w:rsidRDefault="00CC517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825E52" w14:textId="77777777" w:rsidR="00A44C47" w:rsidRDefault="00CC517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825E53" w14:textId="77777777" w:rsidR="00A44C47" w:rsidRDefault="00CC517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825E54" w14:textId="77777777" w:rsidR="00A44C47" w:rsidRDefault="00CC517F">
            <w:pPr>
              <w:keepNext/>
              <w:keepLines/>
              <w:spacing w:after="0" w:line="240" w:lineRule="auto"/>
              <w:jc w:val="center"/>
            </w:pPr>
            <w:r>
              <w:rPr>
                <w:b/>
                <w:sz w:val="18"/>
              </w:rPr>
              <w:t>Indeks (%)</w:t>
            </w:r>
          </w:p>
        </w:tc>
      </w:tr>
      <w:tr w:rsidR="00A44C47" w14:paraId="61825E5B" w14:textId="77777777">
        <w:tblPrEx>
          <w:tblCellMar>
            <w:top w:w="0" w:type="dxa"/>
            <w:bottom w:w="0" w:type="dxa"/>
          </w:tblCellMar>
        </w:tblPrEx>
        <w:trPr>
          <w:cantSplit/>
          <w:trHeight w:val="560"/>
        </w:trPr>
        <w:tc>
          <w:tcPr>
            <w:tcW w:w="700" w:type="dxa"/>
            <w:tcMar>
              <w:top w:w="0" w:type="dxa"/>
              <w:bottom w:w="0" w:type="dxa"/>
            </w:tcMar>
            <w:vAlign w:val="center"/>
          </w:tcPr>
          <w:p w14:paraId="61825E56" w14:textId="77777777" w:rsidR="00A44C47" w:rsidRDefault="00CC517F">
            <w:pPr>
              <w:keepNext/>
              <w:keepLines/>
              <w:spacing w:after="0" w:line="240" w:lineRule="auto"/>
            </w:pPr>
            <w:r>
              <w:rPr>
                <w:sz w:val="18"/>
              </w:rPr>
              <w:t>27</w:t>
            </w:r>
          </w:p>
        </w:tc>
        <w:tc>
          <w:tcPr>
            <w:tcW w:w="3180" w:type="dxa"/>
            <w:tcMar>
              <w:top w:w="0" w:type="dxa"/>
              <w:bottom w:w="0" w:type="dxa"/>
            </w:tcMar>
            <w:vAlign w:val="center"/>
          </w:tcPr>
          <w:p w14:paraId="61825E57" w14:textId="77777777" w:rsidR="00A44C47" w:rsidRDefault="00CC517F">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61825E58" w14:textId="77777777" w:rsidR="00A44C47" w:rsidRDefault="00CC517F">
            <w:pPr>
              <w:keepNext/>
              <w:keepLines/>
              <w:spacing w:after="0" w:line="240" w:lineRule="auto"/>
            </w:pPr>
            <w:r>
              <w:rPr>
                <w:sz w:val="18"/>
              </w:rPr>
              <w:t>ND27</w:t>
            </w:r>
          </w:p>
        </w:tc>
        <w:tc>
          <w:tcPr>
            <w:tcW w:w="1860" w:type="dxa"/>
            <w:tcMar>
              <w:top w:w="0" w:type="dxa"/>
              <w:bottom w:w="0" w:type="dxa"/>
            </w:tcMar>
            <w:vAlign w:val="center"/>
          </w:tcPr>
          <w:p w14:paraId="61825E59" w14:textId="77777777" w:rsidR="00A44C47" w:rsidRDefault="00CC517F">
            <w:pPr>
              <w:keepNext/>
              <w:keepLines/>
              <w:spacing w:after="0" w:line="240" w:lineRule="auto"/>
              <w:jc w:val="right"/>
            </w:pPr>
            <w:r>
              <w:rPr>
                <w:sz w:val="18"/>
              </w:rPr>
              <w:t>8.128,00</w:t>
            </w:r>
          </w:p>
        </w:tc>
        <w:tc>
          <w:tcPr>
            <w:tcW w:w="700" w:type="dxa"/>
            <w:tcMar>
              <w:top w:w="0" w:type="dxa"/>
              <w:bottom w:w="0" w:type="dxa"/>
            </w:tcMar>
            <w:vAlign w:val="center"/>
          </w:tcPr>
          <w:p w14:paraId="61825E5A" w14:textId="77777777" w:rsidR="00A44C47" w:rsidRDefault="00CC517F">
            <w:pPr>
              <w:keepNext/>
              <w:keepLines/>
              <w:spacing w:after="0" w:line="240" w:lineRule="auto"/>
              <w:jc w:val="right"/>
            </w:pPr>
            <w:r>
              <w:rPr>
                <w:sz w:val="18"/>
              </w:rPr>
              <w:t>-</w:t>
            </w:r>
          </w:p>
        </w:tc>
      </w:tr>
    </w:tbl>
    <w:p w14:paraId="61825E5C" w14:textId="77777777" w:rsidR="00A44C47" w:rsidRDefault="00A44C47">
      <w:pPr>
        <w:spacing w:after="0"/>
      </w:pPr>
    </w:p>
    <w:p w14:paraId="61825E5D" w14:textId="77777777" w:rsidR="00A44C47" w:rsidRDefault="00CC517F">
      <w:r>
        <w:t>Nedospjele obveze za predujmove odnose se na uplatu od strane AMPEU u iznosu od 8.128,00 € za projekt Akreditacija.</w:t>
      </w:r>
    </w:p>
    <w:p w14:paraId="61825E5E" w14:textId="77777777" w:rsidR="00A44C47" w:rsidRDefault="00A44C47"/>
    <w:p w14:paraId="61825E5F" w14:textId="77777777" w:rsidR="00A44C47" w:rsidRDefault="00CC517F">
      <w:pPr>
        <w:keepNext/>
        <w:spacing w:line="240" w:lineRule="auto"/>
        <w:jc w:val="center"/>
      </w:pPr>
      <w:r>
        <w:rPr>
          <w:sz w:val="28"/>
        </w:rPr>
        <w:t>Bilješka 70.</w:t>
      </w:r>
    </w:p>
    <w:p w14:paraId="61825E60" w14:textId="77777777" w:rsidR="00A44C47" w:rsidRDefault="00CC517F">
      <w:pPr>
        <w:spacing w:line="240" w:lineRule="auto"/>
        <w:jc w:val="both"/>
      </w:pPr>
      <w:r>
        <w:rPr>
          <w:b/>
        </w:rPr>
        <w:t>EU izvještaj</w:t>
      </w:r>
    </w:p>
    <w:p w14:paraId="61825E61" w14:textId="77777777" w:rsidR="00A44C47" w:rsidRDefault="00CC517F">
      <w:r>
        <w:t>Tijekom 2025. godine provodili smo projekte BU.BI. i Akreditacija 1, koji su završili krajem iste godine. Ugovori su evidentirani na kontu 99, dok su potraživanja i prihodi knjiženi sukladno novom Pravilniku o proračunskom računovodstvu na kontima 163/963/63. Za projekte završene u 2024. godini prihodi su zaprimljeni u 2025., dok su rashodi evidentirani u skladu s izvršenim aktivnostima prema potpisanim ugovorima o dodjeli sredstava u 2024. Za projekt Akreditacija 2 zaprimljen je predujam u iznosu od 8.128,</w:t>
      </w:r>
      <w:r>
        <w:t>00 €, budući da će se realizacija projekta provesti u 2026. godini. Navedeni iznos evidentiran je na vanbilančnoj evidenciji na kontu 99171.</w:t>
      </w:r>
    </w:p>
    <w:p w14:paraId="61825E62" w14:textId="77777777" w:rsidR="00A44C47" w:rsidRDefault="00A44C47"/>
    <w:sectPr w:rsidR="00A44C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44C47"/>
    <w:rsid w:val="0089709E"/>
    <w:rsid w:val="00A44C47"/>
    <w:rsid w:val="00CC517F"/>
    <w:rsid w:val="00ED64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5938"/>
  <w15:docId w15:val="{BD64F8E7-AF46-42B7-AA4D-9BC5BEF2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4582</Words>
  <Characters>26119</Characters>
  <Application>Microsoft Office Word</Application>
  <DocSecurity>0</DocSecurity>
  <Lines>217</Lines>
  <Paragraphs>61</Paragraphs>
  <ScaleCrop>false</ScaleCrop>
  <Company/>
  <LinksUpToDate>false</LinksUpToDate>
  <CharactersWithSpaces>30640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Nikolina Ištvan</cp:lastModifiedBy>
  <cp:revision>3</cp:revision>
  <dcterms:created xsi:type="dcterms:W3CDTF">2026-02-02T13:47:00Z</dcterms:created>
  <dcterms:modified xsi:type="dcterms:W3CDTF">2026-02-02T13:49:00Z</dcterms:modified>
</cp:coreProperties>
</file>