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DAE0" w14:textId="1F00B56D" w:rsidR="00A95A60" w:rsidRPr="00E3731A" w:rsidRDefault="00A95A60" w:rsidP="00A95A60">
      <w:pPr>
        <w:spacing w:after="0" w:line="240" w:lineRule="auto"/>
        <w:ind w:left="2832" w:firstLine="708"/>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B  I  L  J  E  Š  K  E</w:t>
      </w:r>
    </w:p>
    <w:p w14:paraId="66257CFE" w14:textId="6D8FF738" w:rsidR="00A95A60" w:rsidRPr="00E3731A" w:rsidRDefault="00A95A60" w:rsidP="00E3731A">
      <w:pPr>
        <w:spacing w:after="0" w:line="240" w:lineRule="auto"/>
        <w:jc w:val="center"/>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UZ FINANCIJSKI IZVJEŠTAJ O PRIHODIMA I RASHODIMA</w:t>
      </w:r>
    </w:p>
    <w:p w14:paraId="72A289B2" w14:textId="5511ABA3" w:rsidR="006C6AB6" w:rsidRPr="00E3731A" w:rsidRDefault="00A95A60" w:rsidP="006A06FA">
      <w:pPr>
        <w:pStyle w:val="Odlomakpopisa"/>
        <w:numPr>
          <w:ilvl w:val="1"/>
          <w:numId w:val="33"/>
        </w:numPr>
        <w:jc w:val="both"/>
        <w:rPr>
          <w:rFonts w:ascii="Times New Roman" w:hAnsi="Times New Roman"/>
          <w:b/>
        </w:rPr>
      </w:pPr>
      <w:r w:rsidRPr="00E3731A">
        <w:rPr>
          <w:rFonts w:ascii="Times New Roman" w:hAnsi="Times New Roman"/>
          <w:b/>
        </w:rPr>
        <w:t>– 31.12.202</w:t>
      </w:r>
      <w:r w:rsidR="00D96C6F" w:rsidRPr="00E3731A">
        <w:rPr>
          <w:rFonts w:ascii="Times New Roman" w:hAnsi="Times New Roman"/>
          <w:b/>
        </w:rPr>
        <w:t>4</w:t>
      </w:r>
      <w:r w:rsidRPr="00E3731A">
        <w:rPr>
          <w:rFonts w:ascii="Times New Roman" w:hAnsi="Times New Roman"/>
          <w:b/>
        </w:rPr>
        <w:t>. GODINE</w:t>
      </w:r>
    </w:p>
    <w:p w14:paraId="369F0D09" w14:textId="33C66381" w:rsidR="00A95A60" w:rsidRPr="00AD5FC5" w:rsidRDefault="00A95A60" w:rsidP="0074013A">
      <w:pPr>
        <w:spacing w:after="0" w:line="240" w:lineRule="auto"/>
        <w:jc w:val="both"/>
        <w:rPr>
          <w:rFonts w:ascii="Arial Narrow" w:eastAsia="Times New Roman" w:hAnsi="Arial Narrow" w:cs="Times New Roman"/>
          <w:b/>
          <w:sz w:val="24"/>
          <w:szCs w:val="24"/>
          <w:lang w:eastAsia="hr-HR"/>
        </w:rPr>
      </w:pPr>
      <w:r w:rsidRPr="00AD5FC5">
        <w:rPr>
          <w:rFonts w:ascii="Arial Narrow" w:eastAsia="Times New Roman" w:hAnsi="Arial Narrow" w:cs="Times New Roman"/>
          <w:b/>
          <w:sz w:val="24"/>
          <w:szCs w:val="24"/>
          <w:lang w:eastAsia="hr-HR"/>
        </w:rPr>
        <w:tab/>
      </w:r>
    </w:p>
    <w:p w14:paraId="0CA7A6F6" w14:textId="77777777" w:rsidR="00A95A60" w:rsidRPr="00AD5FC5" w:rsidRDefault="00A95A60" w:rsidP="0074013A">
      <w:pPr>
        <w:spacing w:after="0" w:line="240" w:lineRule="auto"/>
        <w:jc w:val="both"/>
        <w:rPr>
          <w:rFonts w:ascii="Arial Narrow" w:eastAsia="Times New Roman" w:hAnsi="Arial Narrow" w:cs="Times New Roman"/>
          <w:b/>
          <w:sz w:val="24"/>
          <w:szCs w:val="24"/>
          <w:lang w:eastAsia="hr-HR"/>
        </w:rPr>
      </w:pPr>
    </w:p>
    <w:p w14:paraId="0BEB1D91" w14:textId="0EC3E7FE" w:rsidR="00D77E02"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Naziv obveznika: PUČKO OTVORENO UČILIŠTE KOPRIVNICA</w:t>
      </w:r>
    </w:p>
    <w:p w14:paraId="42F091E4" w14:textId="425CCB51"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Broj RKP-a: 27974</w:t>
      </w:r>
    </w:p>
    <w:p w14:paraId="7CF0B4FE" w14:textId="051B37F7"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Sjedište obveznika: KOPRIVNICA</w:t>
      </w:r>
    </w:p>
    <w:p w14:paraId="003EB642" w14:textId="07C9C0E6"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Matični broj:</w:t>
      </w:r>
      <w:r w:rsidR="0048389F" w:rsidRPr="00E3731A">
        <w:rPr>
          <w:rFonts w:ascii="Times New Roman" w:eastAsia="Times New Roman" w:hAnsi="Times New Roman" w:cs="Times New Roman"/>
          <w:b/>
          <w:sz w:val="24"/>
          <w:szCs w:val="24"/>
          <w:lang w:eastAsia="hr-HR"/>
        </w:rPr>
        <w:t xml:space="preserve"> 03009688</w:t>
      </w:r>
      <w:r w:rsidRPr="00E3731A">
        <w:rPr>
          <w:rFonts w:ascii="Times New Roman" w:eastAsia="Times New Roman" w:hAnsi="Times New Roman" w:cs="Times New Roman"/>
          <w:b/>
          <w:sz w:val="24"/>
          <w:szCs w:val="24"/>
          <w:lang w:eastAsia="hr-HR"/>
        </w:rPr>
        <w:t xml:space="preserve"> </w:t>
      </w:r>
    </w:p>
    <w:p w14:paraId="30156288" w14:textId="4A8A8E12"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Adresa sjedišta obveznika: STAROGRADSKA 1</w:t>
      </w:r>
      <w:r w:rsidR="0048389F" w:rsidRPr="00E3731A">
        <w:rPr>
          <w:rFonts w:ascii="Times New Roman" w:eastAsia="Times New Roman" w:hAnsi="Times New Roman" w:cs="Times New Roman"/>
          <w:b/>
          <w:sz w:val="24"/>
          <w:szCs w:val="24"/>
          <w:lang w:eastAsia="hr-HR"/>
        </w:rPr>
        <w:t>, 48000 KOPRIVNICA</w:t>
      </w:r>
    </w:p>
    <w:p w14:paraId="2D9ABEA2" w14:textId="6C552BE9"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OIB: 86739035476</w:t>
      </w:r>
    </w:p>
    <w:p w14:paraId="1A827DC9" w14:textId="5BF55FFB"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Razina: 21</w:t>
      </w:r>
    </w:p>
    <w:p w14:paraId="3318B15E" w14:textId="3F02E4B5"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Razdjel: 000</w:t>
      </w:r>
    </w:p>
    <w:p w14:paraId="6D0CBA7C" w14:textId="0CBE6D75"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Šifra djelatnosti: 8559</w:t>
      </w:r>
    </w:p>
    <w:p w14:paraId="0079DC1A" w14:textId="1F93ADCF"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Šifra županije:</w:t>
      </w:r>
      <w:r w:rsidR="0048389F" w:rsidRPr="00E3731A">
        <w:rPr>
          <w:rFonts w:ascii="Times New Roman" w:eastAsia="Times New Roman" w:hAnsi="Times New Roman" w:cs="Times New Roman"/>
          <w:b/>
          <w:sz w:val="24"/>
          <w:szCs w:val="24"/>
          <w:lang w:eastAsia="hr-HR"/>
        </w:rPr>
        <w:t xml:space="preserve"> VI</w:t>
      </w:r>
    </w:p>
    <w:p w14:paraId="456E7E3C" w14:textId="62110CAC" w:rsidR="00C337E3" w:rsidRPr="00E3731A" w:rsidRDefault="00C337E3"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Šifra grada:</w:t>
      </w:r>
      <w:r w:rsidR="00A95A60" w:rsidRPr="00E3731A">
        <w:rPr>
          <w:rFonts w:ascii="Times New Roman" w:eastAsia="Times New Roman" w:hAnsi="Times New Roman" w:cs="Times New Roman"/>
          <w:b/>
          <w:sz w:val="24"/>
          <w:szCs w:val="24"/>
          <w:lang w:eastAsia="hr-HR"/>
        </w:rPr>
        <w:t xml:space="preserve"> </w:t>
      </w:r>
      <w:r w:rsidRPr="00E3731A">
        <w:rPr>
          <w:rFonts w:ascii="Times New Roman" w:eastAsia="Times New Roman" w:hAnsi="Times New Roman" w:cs="Times New Roman"/>
          <w:b/>
          <w:sz w:val="24"/>
          <w:szCs w:val="24"/>
          <w:lang w:eastAsia="hr-HR"/>
        </w:rPr>
        <w:t>201</w:t>
      </w:r>
      <w:r w:rsidR="00A95A60" w:rsidRPr="00E3731A">
        <w:rPr>
          <w:rFonts w:ascii="Times New Roman" w:eastAsia="Times New Roman" w:hAnsi="Times New Roman" w:cs="Times New Roman"/>
          <w:b/>
          <w:sz w:val="24"/>
          <w:szCs w:val="24"/>
          <w:lang w:eastAsia="hr-HR"/>
        </w:rPr>
        <w:t xml:space="preserve"> </w:t>
      </w:r>
    </w:p>
    <w:p w14:paraId="6210579A" w14:textId="47ED4F94" w:rsidR="00D77E02" w:rsidRPr="00AD5FC5" w:rsidRDefault="00D77E02" w:rsidP="0074013A">
      <w:pPr>
        <w:spacing w:after="0" w:line="240" w:lineRule="auto"/>
        <w:jc w:val="both"/>
        <w:rPr>
          <w:rFonts w:ascii="Arial Narrow" w:eastAsia="Times New Roman" w:hAnsi="Arial Narrow" w:cs="Times New Roman"/>
          <w:b/>
          <w:sz w:val="24"/>
          <w:szCs w:val="24"/>
          <w:lang w:eastAsia="hr-HR"/>
        </w:rPr>
      </w:pPr>
      <w:r w:rsidRPr="00AD5FC5">
        <w:rPr>
          <w:rFonts w:ascii="Arial Narrow" w:eastAsia="Times New Roman" w:hAnsi="Arial Narrow" w:cs="Times New Roman"/>
          <w:b/>
          <w:sz w:val="24"/>
          <w:szCs w:val="24"/>
          <w:lang w:eastAsia="hr-HR"/>
        </w:rPr>
        <w:t xml:space="preserve">       </w:t>
      </w:r>
    </w:p>
    <w:p w14:paraId="55D0E9DE" w14:textId="14421FCD" w:rsidR="00E3731A" w:rsidRPr="00E3731A" w:rsidRDefault="006C6AB6" w:rsidP="00E3731A">
      <w:pPr>
        <w:spacing w:after="120" w:line="264" w:lineRule="auto"/>
        <w:jc w:val="both"/>
        <w:rPr>
          <w:rFonts w:ascii="Times New Roman" w:eastAsia="Times New Roman" w:hAnsi="Times New Roman" w:cs="Times New Roman"/>
          <w:sz w:val="24"/>
          <w:szCs w:val="24"/>
        </w:rPr>
      </w:pPr>
      <w:bookmarkStart w:id="0" w:name="_Hlk36447156"/>
      <w:r w:rsidRPr="00E3731A">
        <w:rPr>
          <w:rFonts w:ascii="Times New Roman" w:eastAsia="Times New Roman" w:hAnsi="Times New Roman" w:cs="Times New Roman"/>
          <w:sz w:val="24"/>
          <w:szCs w:val="24"/>
        </w:rPr>
        <w:t xml:space="preserve">Pučko otvoreno učilište Koprivnica je kulturna, prosvjetna, informativna i uslužna javna ustanova u kulturi koja obavlja svoju djelatnost u skladu sa Statutom Učilišta </w:t>
      </w:r>
      <w:r w:rsidR="00B62EC2" w:rsidRPr="00E3731A">
        <w:rPr>
          <w:rFonts w:ascii="Times New Roman" w:eastAsia="Times New Roman" w:hAnsi="Times New Roman" w:cs="Times New Roman"/>
          <w:sz w:val="24"/>
          <w:szCs w:val="24"/>
        </w:rPr>
        <w:t xml:space="preserve">KLASA: 002-03/24-01/1, URBROJ:2137-80-24-1 od 27. lipnja 2024. godine </w:t>
      </w:r>
      <w:r w:rsidRPr="00E3731A">
        <w:rPr>
          <w:rFonts w:ascii="Times New Roman" w:eastAsia="Times New Roman" w:hAnsi="Times New Roman" w:cs="Times New Roman"/>
          <w:sz w:val="24"/>
          <w:szCs w:val="24"/>
        </w:rPr>
        <w:t xml:space="preserve">te planskim i programskim odrednicama usklađenim s planom Grada kao osnivača. </w:t>
      </w:r>
    </w:p>
    <w:p w14:paraId="4A5D01AE" w14:textId="47CAB791" w:rsidR="00E3731A" w:rsidRPr="00E3731A" w:rsidRDefault="006C6AB6"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Kao ustanova Učilište je osnovano na temelju Rješenja Narodnog odbora općine Koprivnica o osnivanju Narodnog sveučilišta u Koprivnici 12. prosinca 1961. godine. Rješenjem Trgovačkog suda u Bjelovaru od 28. studenog 1995. u sudski registar upisuje se naziv Otvoreno sveučilište Koprivnica, a Rješenjem od 19. travnja 1999. upisuje se naziv Pučko otvoreno učilište Koprivnica. Pučko otvoreno učilište Koprivnica jedno je od najstarijih pučkih učilišta u Hrvatskoj.</w:t>
      </w:r>
    </w:p>
    <w:bookmarkEnd w:id="0"/>
    <w:p w14:paraId="34942003" w14:textId="485FAF60" w:rsidR="00C04568" w:rsidRPr="00E3731A" w:rsidRDefault="00C04568"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Pučko otvoreno učilište Koprivnica je javna ustanova u kulturi koja obavlja svoju djelatnost u skladu sa Statutom Učilišta Koprivnica (KLASA: 002-03/24-01/1; URBROJ: 2137-80-24-1, od 26.06.2024.) te u skladu sa Zakonom o pučkim otvorenim učilištima (NN 54/97, 5/98, 109/99, 139/10), Zakonom o ustanovama (NN 76/93, 29/97, 47/99, 35/08, 127/19, 151/22), Zakonom o kulturnim vijećima i financiranju javnih potreba u kulturi (NN 83/22), Zakonom o proračunu (NN 87/08, 13/12, 15/15, 144/21), Zakonom o fiskalnoj odgovornosti (NN 111/18, 83/23), Pravilnikom o proračunskom računovodstvu i računskom planu (NN 124/14, 115/15, 87/16, 3/18, 126/19, 108/20, 158/23), Pravilnikom o financijskom izvještavanju u proračunskom računovodstvu (NN 3/15, 135/15, 2/17, 112/18, 126/19, 145/20, 32/21, 37/22)  Zakonom o porezu na dodanu vrijednost (NN 73/13, 99/13, 148/13, 153/13, 143/14, 115/16, 106/18, 121/19, 138/20, 39/22, 33/23, 114/23, 35/24), Pravilnikom o planiranju u sustavu proračuna (NN1/24), Pravilnik o polugodišnjem i godišnjem izvještaju o izvršenju proračuna (NN 24/13, 102/17, 1/20 i 147/20,</w:t>
      </w:r>
      <w:r w:rsidR="00E3731A" w:rsidRPr="00E3731A">
        <w:rPr>
          <w:rFonts w:ascii="Times New Roman" w:eastAsia="Times New Roman" w:hAnsi="Times New Roman" w:cs="Times New Roman"/>
          <w:sz w:val="24"/>
          <w:szCs w:val="24"/>
        </w:rPr>
        <w:t xml:space="preserve"> </w:t>
      </w:r>
      <w:r w:rsidRPr="00E3731A">
        <w:rPr>
          <w:rFonts w:ascii="Times New Roman" w:eastAsia="Times New Roman" w:hAnsi="Times New Roman" w:cs="Times New Roman"/>
          <w:sz w:val="24"/>
          <w:szCs w:val="24"/>
        </w:rPr>
        <w:t xml:space="preserve">85/23) kao i Pravilnicima te Procedurama propisanim od strane Učilišta. Redovna djelatnost Učilišta ostvaruje se u skladu sa Zakonom o radu (NN 93/14, 127/17, 98/19, 151/22, 64/23), Kolektivnim ugovorom za zaposlene u ustanovama kulture Grada Koprivnice od 30.siječnja 2023. g. i </w:t>
      </w:r>
      <w:proofErr w:type="spellStart"/>
      <w:r w:rsidRPr="00E3731A">
        <w:rPr>
          <w:rFonts w:ascii="Times New Roman" w:eastAsia="Times New Roman" w:hAnsi="Times New Roman" w:cs="Times New Roman"/>
          <w:sz w:val="24"/>
          <w:szCs w:val="24"/>
        </w:rPr>
        <w:t>I</w:t>
      </w:r>
      <w:proofErr w:type="spellEnd"/>
      <w:r w:rsidRPr="00E3731A">
        <w:rPr>
          <w:rFonts w:ascii="Times New Roman" w:eastAsia="Times New Roman" w:hAnsi="Times New Roman" w:cs="Times New Roman"/>
          <w:sz w:val="24"/>
          <w:szCs w:val="24"/>
        </w:rPr>
        <w:t xml:space="preserve">. Dodatkom Kolektivnom ugovoru za zaposlene u ustanovama kulture Grada Koprivnice od 29. rujna 2023. g., II. Dodatkom Kolektivnom ugovoru za zaposlene u ustanovama kulture Grada Koprivnice od 22. ožujka 2024. g. te drugim </w:t>
      </w:r>
      <w:r w:rsidRPr="00E3731A">
        <w:rPr>
          <w:rFonts w:ascii="Times New Roman" w:eastAsia="Times New Roman" w:hAnsi="Times New Roman" w:cs="Times New Roman"/>
          <w:sz w:val="24"/>
          <w:szCs w:val="24"/>
        </w:rPr>
        <w:lastRenderedPageBreak/>
        <w:t xml:space="preserve">općim aktima donijeti od Upravnog vijeća Učilišta koji su u skladu s važećim zakonskim propisima. </w:t>
      </w:r>
    </w:p>
    <w:p w14:paraId="764E4636" w14:textId="325A5DB2" w:rsidR="006C6AB6" w:rsidRPr="00E3731A" w:rsidRDefault="00C04568"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Programska djelatnost provodi se u skladu s važećim zakonskim propisima koji reguliraju djelatnost Učilišta te u skladu s ugovorima o korištenju sredstava Ministarstva kulture i medija RH</w:t>
      </w:r>
      <w:r w:rsidR="00C303D3">
        <w:rPr>
          <w:rFonts w:ascii="Times New Roman" w:eastAsia="Times New Roman" w:hAnsi="Times New Roman" w:cs="Times New Roman"/>
          <w:sz w:val="24"/>
          <w:szCs w:val="24"/>
        </w:rPr>
        <w:t>,</w:t>
      </w:r>
      <w:r w:rsidRPr="00E3731A">
        <w:rPr>
          <w:rFonts w:ascii="Times New Roman" w:eastAsia="Times New Roman" w:hAnsi="Times New Roman" w:cs="Times New Roman"/>
          <w:sz w:val="24"/>
          <w:szCs w:val="24"/>
        </w:rPr>
        <w:t xml:space="preserve"> Ministarstva znanost</w:t>
      </w:r>
      <w:r w:rsidR="00C303D3">
        <w:rPr>
          <w:rFonts w:ascii="Times New Roman" w:eastAsia="Times New Roman" w:hAnsi="Times New Roman" w:cs="Times New Roman"/>
          <w:sz w:val="24"/>
          <w:szCs w:val="24"/>
        </w:rPr>
        <w:t xml:space="preserve">i, </w:t>
      </w:r>
      <w:r w:rsidRPr="00E3731A">
        <w:rPr>
          <w:rFonts w:ascii="Times New Roman" w:eastAsia="Times New Roman" w:hAnsi="Times New Roman" w:cs="Times New Roman"/>
          <w:sz w:val="24"/>
          <w:szCs w:val="24"/>
        </w:rPr>
        <w:t>obrazovanja</w:t>
      </w:r>
      <w:r w:rsidR="00C303D3">
        <w:rPr>
          <w:rFonts w:ascii="Times New Roman" w:eastAsia="Times New Roman" w:hAnsi="Times New Roman" w:cs="Times New Roman"/>
          <w:sz w:val="24"/>
          <w:szCs w:val="24"/>
        </w:rPr>
        <w:t xml:space="preserve"> i mladih</w:t>
      </w:r>
      <w:r w:rsidRPr="00E3731A">
        <w:rPr>
          <w:rFonts w:ascii="Times New Roman" w:eastAsia="Times New Roman" w:hAnsi="Times New Roman" w:cs="Times New Roman"/>
          <w:sz w:val="24"/>
          <w:szCs w:val="24"/>
        </w:rPr>
        <w:t>, ugovorima o sufinanciranju programske djelatnosti HAVC-a i HUZIP-a</w:t>
      </w:r>
      <w:r w:rsidR="00C303D3" w:rsidRPr="00781286">
        <w:rPr>
          <w:rFonts w:ascii="Times New Roman" w:eastAsia="Times New Roman" w:hAnsi="Times New Roman" w:cs="Times New Roman"/>
          <w:sz w:val="24"/>
          <w:szCs w:val="24"/>
        </w:rPr>
        <w:t>, te financijskom nagradom udruženja Europa Cinemas</w:t>
      </w:r>
      <w:r w:rsidR="003D6978" w:rsidRPr="00781286">
        <w:rPr>
          <w:rFonts w:ascii="Times New Roman" w:eastAsia="Times New Roman" w:hAnsi="Times New Roman" w:cs="Times New Roman"/>
          <w:sz w:val="24"/>
          <w:szCs w:val="24"/>
        </w:rPr>
        <w:t xml:space="preserve"> s kojim također imamo potpisani ugovor</w:t>
      </w:r>
      <w:r w:rsidR="00C303D3" w:rsidRPr="00781286">
        <w:rPr>
          <w:rFonts w:ascii="Times New Roman" w:eastAsia="Times New Roman" w:hAnsi="Times New Roman" w:cs="Times New Roman"/>
          <w:sz w:val="24"/>
          <w:szCs w:val="24"/>
        </w:rPr>
        <w:t>.</w:t>
      </w:r>
    </w:p>
    <w:p w14:paraId="60F7ADA3" w14:textId="24261A59" w:rsidR="006C6AB6" w:rsidRPr="00E3731A" w:rsidRDefault="008A1C52" w:rsidP="00E3731A">
      <w:pPr>
        <w:spacing w:after="120" w:line="264" w:lineRule="auto"/>
        <w:jc w:val="both"/>
        <w:rPr>
          <w:rFonts w:ascii="Times New Roman" w:eastAsia="Times New Roman" w:hAnsi="Times New Roman" w:cs="Times New Roman"/>
          <w:sz w:val="24"/>
          <w:szCs w:val="24"/>
        </w:rPr>
      </w:pPr>
      <w:bookmarkStart w:id="1" w:name="_Hlk189206458"/>
      <w:bookmarkStart w:id="2" w:name="_Hlk189203768"/>
      <w:r w:rsidRPr="00E3731A">
        <w:rPr>
          <w:rFonts w:ascii="Times New Roman" w:eastAsia="Times New Roman" w:hAnsi="Times New Roman" w:cs="Times New Roman"/>
          <w:sz w:val="24"/>
          <w:szCs w:val="24"/>
        </w:rPr>
        <w:t xml:space="preserve">Glavne djelatnosti kojima se Učilište bavi su: </w:t>
      </w:r>
      <w:r w:rsidR="00546E29" w:rsidRPr="00546E29">
        <w:rPr>
          <w:rFonts w:ascii="Times New Roman" w:eastAsia="Times New Roman" w:hAnsi="Times New Roman" w:cs="Times New Roman"/>
          <w:sz w:val="24"/>
          <w:szCs w:val="24"/>
        </w:rPr>
        <w:t>obrazovna djelatnost koja obuhvaća obrazovanje odraslih (osnovnoškolsko obrazovanje, programi osposobljavanja i usavršavanja, program učenja stranog jezika,  neverificirani programi),</w:t>
      </w:r>
      <w:r w:rsidR="00546E29">
        <w:rPr>
          <w:rFonts w:ascii="Times New Roman" w:eastAsia="Times New Roman" w:hAnsi="Times New Roman" w:cs="Times New Roman"/>
          <w:sz w:val="24"/>
          <w:szCs w:val="24"/>
        </w:rPr>
        <w:t xml:space="preserve"> </w:t>
      </w:r>
      <w:r w:rsidR="00546E29" w:rsidRPr="00546E29">
        <w:rPr>
          <w:rFonts w:ascii="Times New Roman" w:eastAsia="Times New Roman" w:hAnsi="Times New Roman" w:cs="Times New Roman"/>
          <w:sz w:val="24"/>
          <w:szCs w:val="24"/>
        </w:rPr>
        <w:t>ali i hobističke i kreativne radionice</w:t>
      </w:r>
      <w:r w:rsidR="00546E29">
        <w:rPr>
          <w:rFonts w:ascii="Times New Roman" w:eastAsia="Times New Roman" w:hAnsi="Times New Roman" w:cs="Times New Roman"/>
          <w:sz w:val="24"/>
          <w:szCs w:val="24"/>
        </w:rPr>
        <w:t xml:space="preserve"> te radionice i tečajeve za djecu</w:t>
      </w:r>
      <w:r w:rsidR="00C303D3">
        <w:rPr>
          <w:rFonts w:ascii="Times New Roman" w:eastAsia="Times New Roman" w:hAnsi="Times New Roman" w:cs="Times New Roman"/>
          <w:sz w:val="24"/>
          <w:szCs w:val="24"/>
        </w:rPr>
        <w:t>;</w:t>
      </w:r>
      <w:bookmarkEnd w:id="1"/>
      <w:r w:rsidR="00C303D3">
        <w:rPr>
          <w:rFonts w:ascii="Times New Roman" w:eastAsia="Times New Roman" w:hAnsi="Times New Roman" w:cs="Times New Roman"/>
          <w:sz w:val="24"/>
          <w:szCs w:val="24"/>
        </w:rPr>
        <w:t xml:space="preserve"> </w:t>
      </w:r>
      <w:proofErr w:type="spellStart"/>
      <w:r w:rsidR="00C303D3">
        <w:rPr>
          <w:rFonts w:ascii="Times New Roman" w:eastAsia="Times New Roman" w:hAnsi="Times New Roman" w:cs="Times New Roman"/>
          <w:sz w:val="24"/>
          <w:szCs w:val="24"/>
        </w:rPr>
        <w:t>kinodjelatnost</w:t>
      </w:r>
      <w:proofErr w:type="spellEnd"/>
      <w:r w:rsidR="00C303D3">
        <w:rPr>
          <w:rFonts w:ascii="Times New Roman" w:eastAsia="Times New Roman" w:hAnsi="Times New Roman" w:cs="Times New Roman"/>
          <w:sz w:val="24"/>
          <w:szCs w:val="24"/>
        </w:rPr>
        <w:t xml:space="preserve"> koja obuhvaća </w:t>
      </w:r>
      <w:r w:rsidRPr="00E3731A">
        <w:rPr>
          <w:rFonts w:ascii="Times New Roman" w:eastAsia="Times New Roman" w:hAnsi="Times New Roman" w:cs="Times New Roman"/>
          <w:sz w:val="24"/>
          <w:szCs w:val="24"/>
        </w:rPr>
        <w:t xml:space="preserve"> prikazivanje filmova i promicanje medijske</w:t>
      </w:r>
      <w:r w:rsidR="00C303D3">
        <w:rPr>
          <w:rFonts w:ascii="Times New Roman" w:eastAsia="Times New Roman" w:hAnsi="Times New Roman" w:cs="Times New Roman"/>
          <w:sz w:val="24"/>
          <w:szCs w:val="24"/>
        </w:rPr>
        <w:t xml:space="preserve"> i filmske</w:t>
      </w:r>
      <w:r w:rsidRPr="00E3731A">
        <w:rPr>
          <w:rFonts w:ascii="Times New Roman" w:eastAsia="Times New Roman" w:hAnsi="Times New Roman" w:cs="Times New Roman"/>
          <w:sz w:val="24"/>
          <w:szCs w:val="24"/>
        </w:rPr>
        <w:t xml:space="preserve"> </w:t>
      </w:r>
      <w:r w:rsidR="00C303D3">
        <w:rPr>
          <w:rFonts w:ascii="Times New Roman" w:eastAsia="Times New Roman" w:hAnsi="Times New Roman" w:cs="Times New Roman"/>
          <w:sz w:val="24"/>
          <w:szCs w:val="24"/>
        </w:rPr>
        <w:t xml:space="preserve">pismenosti; </w:t>
      </w:r>
      <w:proofErr w:type="spellStart"/>
      <w:r w:rsidR="00C303D3">
        <w:rPr>
          <w:rFonts w:ascii="Times New Roman" w:eastAsia="Times New Roman" w:hAnsi="Times New Roman" w:cs="Times New Roman"/>
          <w:sz w:val="24"/>
          <w:szCs w:val="24"/>
        </w:rPr>
        <w:t>glazbeno-scenska</w:t>
      </w:r>
      <w:proofErr w:type="spellEnd"/>
      <w:r w:rsidR="00C303D3">
        <w:rPr>
          <w:rFonts w:ascii="Times New Roman" w:eastAsia="Times New Roman" w:hAnsi="Times New Roman" w:cs="Times New Roman"/>
          <w:sz w:val="24"/>
          <w:szCs w:val="24"/>
        </w:rPr>
        <w:t xml:space="preserve"> djelatnost koja obuhvaća </w:t>
      </w:r>
      <w:r w:rsidRPr="00E3731A">
        <w:rPr>
          <w:rFonts w:ascii="Times New Roman" w:eastAsia="Times New Roman" w:hAnsi="Times New Roman" w:cs="Times New Roman"/>
          <w:sz w:val="24"/>
          <w:szCs w:val="24"/>
        </w:rPr>
        <w:t xml:space="preserve"> organiziranje kazališnih i glazbenih programa te organiziranje i promicanje svih oblika kulturno-umjetničkog stvaralaštva i očuvanja kulturne baštine.</w:t>
      </w:r>
      <w:bookmarkEnd w:id="2"/>
      <w:r w:rsidRPr="00E3731A">
        <w:rPr>
          <w:rFonts w:ascii="Times New Roman" w:eastAsia="Times New Roman" w:hAnsi="Times New Roman" w:cs="Times New Roman"/>
          <w:sz w:val="24"/>
          <w:szCs w:val="24"/>
        </w:rPr>
        <w:t xml:space="preserve"> Ustanova obavlja i druge djelatnosti koje su usklađene sa zakonima i Statutom. </w:t>
      </w:r>
      <w:r w:rsidR="006C6AB6" w:rsidRPr="00E3731A">
        <w:rPr>
          <w:rFonts w:ascii="Times New Roman" w:eastAsia="Times New Roman" w:hAnsi="Times New Roman" w:cs="Times New Roman"/>
          <w:sz w:val="24"/>
          <w:szCs w:val="24"/>
        </w:rPr>
        <w:t xml:space="preserve">Ustanova se zadnjih nekoliko godina orijentira na </w:t>
      </w:r>
      <w:r w:rsidRPr="00E3731A">
        <w:rPr>
          <w:rFonts w:ascii="Times New Roman" w:eastAsia="Times New Roman" w:hAnsi="Times New Roman" w:cs="Times New Roman"/>
          <w:sz w:val="24"/>
          <w:szCs w:val="24"/>
        </w:rPr>
        <w:t xml:space="preserve">pisanje i provođenje EU projekata, odnosno </w:t>
      </w:r>
      <w:r w:rsidR="006C6AB6" w:rsidRPr="00E3731A">
        <w:rPr>
          <w:rFonts w:ascii="Times New Roman" w:eastAsia="Times New Roman" w:hAnsi="Times New Roman" w:cs="Times New Roman"/>
          <w:sz w:val="24"/>
          <w:szCs w:val="24"/>
        </w:rPr>
        <w:t>EU fondove kao jedan od izvora financiranja</w:t>
      </w:r>
      <w:r w:rsidRPr="00E3731A">
        <w:rPr>
          <w:rFonts w:ascii="Times New Roman" w:eastAsia="Times New Roman" w:hAnsi="Times New Roman" w:cs="Times New Roman"/>
          <w:sz w:val="24"/>
          <w:szCs w:val="24"/>
        </w:rPr>
        <w:t>.</w:t>
      </w:r>
    </w:p>
    <w:p w14:paraId="18CD2BE5" w14:textId="77777777" w:rsidR="006C6AB6" w:rsidRPr="00E3731A" w:rsidRDefault="006C6AB6"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Učilište u segmentu kulturne djelatnosti (glazbeno-scenske djelatnosti i kina) posebno potiče suradnju s izvangradskim područjima putem suradnje sa školama, vrtićima, nastavnicima, roditeljima.</w:t>
      </w:r>
    </w:p>
    <w:p w14:paraId="4CD7BA3F" w14:textId="46F10314" w:rsidR="00E3731A" w:rsidRPr="00E3731A" w:rsidRDefault="006C6AB6"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Učilište stavlja poseban akcent na razvoj svih ključnih kompetencija građana s ciljem povećanja njihove kompetencijske razine.</w:t>
      </w:r>
    </w:p>
    <w:p w14:paraId="2385BF80" w14:textId="270FE218" w:rsidR="00E3731A" w:rsidRPr="00E3731A" w:rsidRDefault="006C6AB6"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Pučko otvoreno učilište Koprivnica trenutno ima 16 stalno zaposlenih djelatnika, a svoju djelatnost ostvaruje uz značajnu pomoć vanjskih suradnika. Glavni organizacijski oblik u operativnom smislu je Stručno vijeće Učilišta koje djeluje kao programsko tijelo</w:t>
      </w:r>
      <w:r w:rsidR="00A039FD" w:rsidRPr="00E3731A">
        <w:rPr>
          <w:rFonts w:ascii="Times New Roman" w:eastAsia="Times New Roman" w:hAnsi="Times New Roman" w:cs="Times New Roman"/>
          <w:sz w:val="24"/>
          <w:szCs w:val="24"/>
        </w:rPr>
        <w:t xml:space="preserve"> te </w:t>
      </w:r>
      <w:r w:rsidRPr="00E3731A">
        <w:rPr>
          <w:rFonts w:ascii="Times New Roman" w:eastAsia="Times New Roman" w:hAnsi="Times New Roman" w:cs="Times New Roman"/>
          <w:sz w:val="24"/>
          <w:szCs w:val="24"/>
        </w:rPr>
        <w:t xml:space="preserve">ravnatelj </w:t>
      </w:r>
      <w:r w:rsidR="00A039FD" w:rsidRPr="00E3731A">
        <w:rPr>
          <w:rFonts w:ascii="Times New Roman" w:eastAsia="Times New Roman" w:hAnsi="Times New Roman" w:cs="Times New Roman"/>
          <w:sz w:val="24"/>
          <w:szCs w:val="24"/>
        </w:rPr>
        <w:t>i</w:t>
      </w:r>
      <w:r w:rsidRPr="00E3731A">
        <w:rPr>
          <w:rFonts w:ascii="Times New Roman" w:eastAsia="Times New Roman" w:hAnsi="Times New Roman" w:cs="Times New Roman"/>
          <w:sz w:val="24"/>
          <w:szCs w:val="24"/>
        </w:rPr>
        <w:t xml:space="preserve"> Upravno vijeće Učilišta na razini odlučivanja.</w:t>
      </w:r>
    </w:p>
    <w:p w14:paraId="770F510A" w14:textId="61E4AFA8" w:rsidR="00DD5E8F" w:rsidRPr="00E3731A" w:rsidRDefault="00D63412"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Odgovorna osoba POU Koprivnica je ravnateljica Maja Holek koja funkciju obnaša </w:t>
      </w:r>
      <w:r w:rsidR="008A1C52" w:rsidRPr="00E3731A">
        <w:rPr>
          <w:rFonts w:ascii="Times New Roman" w:eastAsia="Times New Roman" w:hAnsi="Times New Roman" w:cs="Times New Roman"/>
          <w:sz w:val="24"/>
          <w:szCs w:val="24"/>
        </w:rPr>
        <w:t xml:space="preserve">u drugom mandatu, </w:t>
      </w:r>
      <w:r w:rsidRPr="00E3731A">
        <w:rPr>
          <w:rFonts w:ascii="Times New Roman" w:eastAsia="Times New Roman" w:hAnsi="Times New Roman" w:cs="Times New Roman"/>
          <w:sz w:val="24"/>
          <w:szCs w:val="24"/>
        </w:rPr>
        <w:t>od</w:t>
      </w:r>
      <w:r w:rsidR="00A039FD" w:rsidRPr="00E3731A">
        <w:rPr>
          <w:rFonts w:ascii="Times New Roman" w:eastAsia="Times New Roman" w:hAnsi="Times New Roman" w:cs="Times New Roman"/>
          <w:sz w:val="24"/>
          <w:szCs w:val="24"/>
        </w:rPr>
        <w:t xml:space="preserve"> 2. svibnja 2022. do 1. svibnja 2026. godine.</w:t>
      </w:r>
    </w:p>
    <w:p w14:paraId="6E09728B" w14:textId="50B1C4B8" w:rsidR="00D77E02" w:rsidRPr="00E3731A" w:rsidRDefault="00D77E02" w:rsidP="0074013A">
      <w:pPr>
        <w:spacing w:after="0" w:line="240" w:lineRule="auto"/>
        <w:jc w:val="both"/>
        <w:rPr>
          <w:rFonts w:ascii="Times New Roman" w:eastAsia="Times New Roman" w:hAnsi="Times New Roman" w:cs="Times New Roman"/>
          <w:b/>
          <w:sz w:val="24"/>
          <w:szCs w:val="24"/>
          <w:lang w:eastAsia="hr-HR"/>
        </w:rPr>
      </w:pPr>
    </w:p>
    <w:p w14:paraId="6661C316" w14:textId="69F1A7E3" w:rsidR="00D77E02" w:rsidRPr="00E3731A" w:rsidRDefault="00D77E02" w:rsidP="0074013A">
      <w:pPr>
        <w:spacing w:after="0" w:line="240" w:lineRule="auto"/>
        <w:jc w:val="both"/>
        <w:rPr>
          <w:rFonts w:ascii="Times New Roman" w:eastAsia="Times New Roman" w:hAnsi="Times New Roman" w:cs="Times New Roman"/>
          <w:b/>
          <w:sz w:val="24"/>
          <w:szCs w:val="24"/>
          <w:lang w:eastAsia="hr-HR"/>
        </w:rPr>
      </w:pPr>
      <w:r w:rsidRPr="00E3731A">
        <w:rPr>
          <w:rFonts w:ascii="Times New Roman" w:eastAsia="Times New Roman" w:hAnsi="Times New Roman" w:cs="Times New Roman"/>
          <w:b/>
          <w:sz w:val="24"/>
          <w:szCs w:val="24"/>
          <w:lang w:eastAsia="hr-HR"/>
        </w:rPr>
        <w:t>OBRAZLOŽENJE BILJEŽAKA UZ FINANCIJSKI IZVJEŠTAJ O PRIHODIMA I RASHODIMA OD 01.01-31.12.20</w:t>
      </w:r>
      <w:r w:rsidR="005A22D8" w:rsidRPr="00E3731A">
        <w:rPr>
          <w:rFonts w:ascii="Times New Roman" w:eastAsia="Times New Roman" w:hAnsi="Times New Roman" w:cs="Times New Roman"/>
          <w:b/>
          <w:sz w:val="24"/>
          <w:szCs w:val="24"/>
          <w:lang w:eastAsia="hr-HR"/>
        </w:rPr>
        <w:t>2</w:t>
      </w:r>
      <w:r w:rsidR="00D96C6F" w:rsidRPr="00E3731A">
        <w:rPr>
          <w:rFonts w:ascii="Times New Roman" w:eastAsia="Times New Roman" w:hAnsi="Times New Roman" w:cs="Times New Roman"/>
          <w:b/>
          <w:sz w:val="24"/>
          <w:szCs w:val="24"/>
          <w:lang w:eastAsia="hr-HR"/>
        </w:rPr>
        <w:t>4</w:t>
      </w:r>
      <w:r w:rsidRPr="00E3731A">
        <w:rPr>
          <w:rFonts w:ascii="Times New Roman" w:eastAsia="Times New Roman" w:hAnsi="Times New Roman" w:cs="Times New Roman"/>
          <w:b/>
          <w:sz w:val="24"/>
          <w:szCs w:val="24"/>
          <w:lang w:eastAsia="hr-HR"/>
        </w:rPr>
        <w:t>. GODINE</w:t>
      </w:r>
    </w:p>
    <w:p w14:paraId="5B49EC4B" w14:textId="77777777"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p>
    <w:p w14:paraId="3DFADB67" w14:textId="77777777"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U Učilištu su ustrojene sljedeće organizacijske cjeline:</w:t>
      </w:r>
    </w:p>
    <w:p w14:paraId="5BBFD64F" w14:textId="77777777"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 xml:space="preserve"> l. Odjel za obrazovanje, cjeloživotno učenje i EU projekte </w:t>
      </w:r>
    </w:p>
    <w:p w14:paraId="698D7102" w14:textId="77777777"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 xml:space="preserve">2. Odjel za glazbeno-scensku kulturu i amaterizam </w:t>
      </w:r>
    </w:p>
    <w:p w14:paraId="72355189" w14:textId="77777777"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 xml:space="preserve">3. Odjel za filmsku, video i medijsku kulturu </w:t>
      </w:r>
    </w:p>
    <w:p w14:paraId="0285DF9F" w14:textId="778CA02F" w:rsidR="00AB5190" w:rsidRPr="00E3731A" w:rsidRDefault="00AB5190"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4. Odjel za opće i financijske poslove.</w:t>
      </w:r>
    </w:p>
    <w:p w14:paraId="68EA3564" w14:textId="7C0F2327" w:rsidR="006C6AB6" w:rsidRPr="00E3731A" w:rsidRDefault="006C6AB6" w:rsidP="00A6708B">
      <w:pPr>
        <w:spacing w:after="0" w:line="240" w:lineRule="auto"/>
        <w:jc w:val="both"/>
        <w:rPr>
          <w:rFonts w:ascii="Times New Roman" w:eastAsia="Times New Roman" w:hAnsi="Times New Roman" w:cs="Times New Roman"/>
          <w:sz w:val="24"/>
          <w:szCs w:val="24"/>
          <w:lang w:eastAsia="hr-HR"/>
        </w:rPr>
      </w:pPr>
    </w:p>
    <w:p w14:paraId="7DE04AC0" w14:textId="07B64BF5" w:rsidR="006C6AB6" w:rsidRPr="00E3731A" w:rsidRDefault="006C6AB6" w:rsidP="00A6708B">
      <w:pPr>
        <w:spacing w:after="0" w:line="240" w:lineRule="auto"/>
        <w:jc w:val="both"/>
        <w:rPr>
          <w:rFonts w:ascii="Times New Roman" w:eastAsia="Times New Roman" w:hAnsi="Times New Roman" w:cs="Times New Roman"/>
          <w:sz w:val="24"/>
          <w:szCs w:val="24"/>
          <w:lang w:eastAsia="hr-HR"/>
        </w:rPr>
      </w:pPr>
      <w:r w:rsidRPr="00E3731A">
        <w:rPr>
          <w:rFonts w:ascii="Times New Roman" w:eastAsia="Times New Roman" w:hAnsi="Times New Roman" w:cs="Times New Roman"/>
          <w:sz w:val="24"/>
          <w:szCs w:val="24"/>
          <w:lang w:eastAsia="hr-HR"/>
        </w:rPr>
        <w:t>Struktura zaposlenih</w:t>
      </w:r>
    </w:p>
    <w:p w14:paraId="09C70E11" w14:textId="77777777" w:rsidR="009806EC" w:rsidRPr="00AD5FC5" w:rsidRDefault="009806EC" w:rsidP="00A6708B">
      <w:pPr>
        <w:spacing w:after="0" w:line="240" w:lineRule="auto"/>
        <w:jc w:val="both"/>
        <w:rPr>
          <w:rFonts w:ascii="Arial Narrow" w:eastAsia="Times New Roman" w:hAnsi="Arial Narrow" w:cs="Arial Narrow"/>
          <w:sz w:val="24"/>
          <w:szCs w:val="24"/>
          <w:lang w:eastAsia="hr-HR"/>
        </w:rPr>
      </w:pPr>
    </w:p>
    <w:tbl>
      <w:tblPr>
        <w:tblW w:w="9496" w:type="dxa"/>
        <w:tblLook w:val="04A0" w:firstRow="1" w:lastRow="0" w:firstColumn="1" w:lastColumn="0" w:noHBand="0" w:noVBand="1"/>
      </w:tblPr>
      <w:tblGrid>
        <w:gridCol w:w="796"/>
        <w:gridCol w:w="5280"/>
        <w:gridCol w:w="1760"/>
        <w:gridCol w:w="1660"/>
      </w:tblGrid>
      <w:tr w:rsidR="009806EC" w:rsidRPr="00AD5FC5" w14:paraId="561EAC3C" w14:textId="77777777" w:rsidTr="00C23A58">
        <w:trPr>
          <w:trHeight w:val="285"/>
        </w:trPr>
        <w:tc>
          <w:tcPr>
            <w:tcW w:w="79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F881B2" w14:textId="77777777" w:rsidR="009806EC" w:rsidRPr="00AD5FC5" w:rsidRDefault="009806EC" w:rsidP="009806EC">
            <w:pPr>
              <w:spacing w:after="0" w:line="240" w:lineRule="auto"/>
              <w:jc w:val="center"/>
              <w:rPr>
                <w:rFonts w:ascii="Times New Roman" w:eastAsia="Times New Roman" w:hAnsi="Times New Roman" w:cs="Times New Roman"/>
                <w:b/>
                <w:bCs/>
                <w:sz w:val="18"/>
                <w:szCs w:val="18"/>
                <w:lang w:eastAsia="hr-HR"/>
              </w:rPr>
            </w:pPr>
            <w:r w:rsidRPr="00AD5FC5">
              <w:rPr>
                <w:rFonts w:ascii="Times New Roman" w:eastAsia="Times New Roman" w:hAnsi="Times New Roman" w:cs="Times New Roman"/>
                <w:b/>
                <w:bCs/>
                <w:sz w:val="18"/>
                <w:szCs w:val="18"/>
                <w:lang w:eastAsia="hr-HR"/>
              </w:rPr>
              <w:t>Red.br.</w:t>
            </w:r>
          </w:p>
        </w:tc>
        <w:tc>
          <w:tcPr>
            <w:tcW w:w="5280" w:type="dxa"/>
            <w:tcBorders>
              <w:top w:val="single" w:sz="4" w:space="0" w:color="auto"/>
              <w:left w:val="nil"/>
              <w:bottom w:val="single" w:sz="4" w:space="0" w:color="auto"/>
              <w:right w:val="single" w:sz="4" w:space="0" w:color="auto"/>
            </w:tcBorders>
            <w:shd w:val="clear" w:color="000000" w:fill="C5D9F1"/>
            <w:noWrap/>
            <w:vAlign w:val="bottom"/>
            <w:hideMark/>
          </w:tcPr>
          <w:p w14:paraId="68946C0B" w14:textId="77777777" w:rsidR="009806EC" w:rsidRPr="00AD5FC5" w:rsidRDefault="009806EC" w:rsidP="009806EC">
            <w:pPr>
              <w:spacing w:after="0" w:line="240" w:lineRule="auto"/>
              <w:jc w:val="center"/>
              <w:rPr>
                <w:rFonts w:ascii="Times New Roman" w:eastAsia="Times New Roman" w:hAnsi="Times New Roman" w:cs="Times New Roman"/>
                <w:b/>
                <w:bCs/>
                <w:sz w:val="20"/>
                <w:szCs w:val="20"/>
                <w:lang w:eastAsia="hr-HR"/>
              </w:rPr>
            </w:pPr>
            <w:r w:rsidRPr="00AD5FC5">
              <w:rPr>
                <w:rFonts w:ascii="Times New Roman" w:eastAsia="Times New Roman" w:hAnsi="Times New Roman" w:cs="Times New Roman"/>
                <w:b/>
                <w:bCs/>
                <w:sz w:val="20"/>
                <w:szCs w:val="20"/>
                <w:lang w:eastAsia="hr-HR"/>
              </w:rPr>
              <w:t>KVALIFIKACIJSKA STRUKTURA</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2101CECB" w14:textId="77777777" w:rsidR="009806EC" w:rsidRPr="00AD5FC5" w:rsidRDefault="009806EC" w:rsidP="009806EC">
            <w:pPr>
              <w:spacing w:after="0" w:line="240" w:lineRule="auto"/>
              <w:jc w:val="center"/>
              <w:rPr>
                <w:rFonts w:ascii="Times New Roman" w:eastAsia="Times New Roman" w:hAnsi="Times New Roman" w:cs="Times New Roman"/>
                <w:b/>
                <w:bCs/>
                <w:sz w:val="20"/>
                <w:szCs w:val="20"/>
                <w:lang w:eastAsia="hr-HR"/>
              </w:rPr>
            </w:pPr>
            <w:r w:rsidRPr="00AD5FC5">
              <w:rPr>
                <w:rFonts w:ascii="Times New Roman" w:eastAsia="Times New Roman" w:hAnsi="Times New Roman" w:cs="Times New Roman"/>
                <w:b/>
                <w:bCs/>
                <w:sz w:val="20"/>
                <w:szCs w:val="20"/>
                <w:lang w:eastAsia="hr-HR"/>
              </w:rPr>
              <w:t>BR. ZAPOSLENIH</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5D6711B1" w14:textId="77777777" w:rsidR="009806EC" w:rsidRPr="00AD5FC5" w:rsidRDefault="009806EC" w:rsidP="009806EC">
            <w:pPr>
              <w:spacing w:after="0" w:line="240" w:lineRule="auto"/>
              <w:jc w:val="center"/>
              <w:rPr>
                <w:rFonts w:ascii="Times New Roman" w:eastAsia="Times New Roman" w:hAnsi="Times New Roman" w:cs="Times New Roman"/>
                <w:b/>
                <w:bCs/>
                <w:sz w:val="20"/>
                <w:szCs w:val="20"/>
                <w:lang w:eastAsia="hr-HR"/>
              </w:rPr>
            </w:pPr>
            <w:r w:rsidRPr="00AD5FC5">
              <w:rPr>
                <w:rFonts w:ascii="Times New Roman" w:eastAsia="Times New Roman" w:hAnsi="Times New Roman" w:cs="Times New Roman"/>
                <w:b/>
                <w:bCs/>
                <w:sz w:val="20"/>
                <w:szCs w:val="20"/>
                <w:lang w:eastAsia="hr-HR"/>
              </w:rPr>
              <w:t xml:space="preserve">% od </w:t>
            </w:r>
            <w:proofErr w:type="spellStart"/>
            <w:r w:rsidRPr="00AD5FC5">
              <w:rPr>
                <w:rFonts w:ascii="Times New Roman" w:eastAsia="Times New Roman" w:hAnsi="Times New Roman" w:cs="Times New Roman"/>
                <w:b/>
                <w:bCs/>
                <w:sz w:val="20"/>
                <w:szCs w:val="20"/>
                <w:lang w:eastAsia="hr-HR"/>
              </w:rPr>
              <w:t>uk</w:t>
            </w:r>
            <w:proofErr w:type="spellEnd"/>
            <w:r w:rsidRPr="00AD5FC5">
              <w:rPr>
                <w:rFonts w:ascii="Times New Roman" w:eastAsia="Times New Roman" w:hAnsi="Times New Roman" w:cs="Times New Roman"/>
                <w:b/>
                <w:bCs/>
                <w:sz w:val="20"/>
                <w:szCs w:val="20"/>
                <w:lang w:eastAsia="hr-HR"/>
              </w:rPr>
              <w:t xml:space="preserve">. </w:t>
            </w:r>
            <w:proofErr w:type="spellStart"/>
            <w:r w:rsidRPr="00AD5FC5">
              <w:rPr>
                <w:rFonts w:ascii="Times New Roman" w:eastAsia="Times New Roman" w:hAnsi="Times New Roman" w:cs="Times New Roman"/>
                <w:b/>
                <w:bCs/>
                <w:sz w:val="20"/>
                <w:szCs w:val="20"/>
                <w:lang w:eastAsia="hr-HR"/>
              </w:rPr>
              <w:t>zaposl</w:t>
            </w:r>
            <w:proofErr w:type="spellEnd"/>
            <w:r w:rsidRPr="00AD5FC5">
              <w:rPr>
                <w:rFonts w:ascii="Times New Roman" w:eastAsia="Times New Roman" w:hAnsi="Times New Roman" w:cs="Times New Roman"/>
                <w:b/>
                <w:bCs/>
                <w:sz w:val="20"/>
                <w:szCs w:val="20"/>
                <w:lang w:eastAsia="hr-HR"/>
              </w:rPr>
              <w:t>.</w:t>
            </w:r>
          </w:p>
        </w:tc>
      </w:tr>
      <w:tr w:rsidR="009806EC" w:rsidRPr="00AD5FC5" w14:paraId="77898581"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1C25A14"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1.</w:t>
            </w:r>
          </w:p>
        </w:tc>
        <w:tc>
          <w:tcPr>
            <w:tcW w:w="5280" w:type="dxa"/>
            <w:tcBorders>
              <w:top w:val="nil"/>
              <w:left w:val="nil"/>
              <w:bottom w:val="single" w:sz="4" w:space="0" w:color="auto"/>
              <w:right w:val="single" w:sz="4" w:space="0" w:color="auto"/>
            </w:tcBorders>
            <w:shd w:val="clear" w:color="auto" w:fill="auto"/>
            <w:noWrap/>
            <w:vAlign w:val="bottom"/>
            <w:hideMark/>
          </w:tcPr>
          <w:p w14:paraId="48069AC4" w14:textId="77777777" w:rsidR="009806EC" w:rsidRPr="00AD5FC5" w:rsidRDefault="009806EC" w:rsidP="009806EC">
            <w:pPr>
              <w:spacing w:after="0" w:line="240" w:lineRule="auto"/>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NKV</w:t>
            </w:r>
          </w:p>
        </w:tc>
        <w:tc>
          <w:tcPr>
            <w:tcW w:w="1760" w:type="dxa"/>
            <w:tcBorders>
              <w:top w:val="nil"/>
              <w:left w:val="nil"/>
              <w:bottom w:val="single" w:sz="4" w:space="0" w:color="auto"/>
              <w:right w:val="single" w:sz="4" w:space="0" w:color="auto"/>
            </w:tcBorders>
            <w:shd w:val="clear" w:color="auto" w:fill="auto"/>
            <w:noWrap/>
            <w:vAlign w:val="bottom"/>
            <w:hideMark/>
          </w:tcPr>
          <w:p w14:paraId="406C2174"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1</w:t>
            </w:r>
          </w:p>
        </w:tc>
        <w:tc>
          <w:tcPr>
            <w:tcW w:w="1660" w:type="dxa"/>
            <w:tcBorders>
              <w:top w:val="nil"/>
              <w:left w:val="nil"/>
              <w:bottom w:val="single" w:sz="4" w:space="0" w:color="auto"/>
              <w:right w:val="single" w:sz="4" w:space="0" w:color="auto"/>
            </w:tcBorders>
            <w:shd w:val="clear" w:color="auto" w:fill="auto"/>
            <w:noWrap/>
            <w:vAlign w:val="bottom"/>
            <w:hideMark/>
          </w:tcPr>
          <w:p w14:paraId="0F4C273A"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6,25%</w:t>
            </w:r>
          </w:p>
        </w:tc>
      </w:tr>
      <w:tr w:rsidR="009806EC" w:rsidRPr="00AD5FC5" w14:paraId="33080E0B"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1D390DC"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2.</w:t>
            </w:r>
          </w:p>
        </w:tc>
        <w:tc>
          <w:tcPr>
            <w:tcW w:w="5280" w:type="dxa"/>
            <w:tcBorders>
              <w:top w:val="nil"/>
              <w:left w:val="nil"/>
              <w:bottom w:val="single" w:sz="4" w:space="0" w:color="auto"/>
              <w:right w:val="single" w:sz="4" w:space="0" w:color="auto"/>
            </w:tcBorders>
            <w:shd w:val="clear" w:color="auto" w:fill="auto"/>
            <w:noWrap/>
            <w:vAlign w:val="bottom"/>
            <w:hideMark/>
          </w:tcPr>
          <w:p w14:paraId="5C693072" w14:textId="77777777" w:rsidR="009806EC" w:rsidRPr="00AD5FC5" w:rsidRDefault="009806EC" w:rsidP="009806EC">
            <w:pPr>
              <w:spacing w:after="0" w:line="240" w:lineRule="auto"/>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KV</w:t>
            </w:r>
          </w:p>
        </w:tc>
        <w:tc>
          <w:tcPr>
            <w:tcW w:w="1760" w:type="dxa"/>
            <w:tcBorders>
              <w:top w:val="nil"/>
              <w:left w:val="nil"/>
              <w:bottom w:val="single" w:sz="4" w:space="0" w:color="auto"/>
              <w:right w:val="single" w:sz="4" w:space="0" w:color="auto"/>
            </w:tcBorders>
            <w:shd w:val="clear" w:color="auto" w:fill="auto"/>
            <w:noWrap/>
            <w:vAlign w:val="bottom"/>
            <w:hideMark/>
          </w:tcPr>
          <w:p w14:paraId="4A746E3D"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0</w:t>
            </w:r>
          </w:p>
        </w:tc>
        <w:tc>
          <w:tcPr>
            <w:tcW w:w="1660" w:type="dxa"/>
            <w:tcBorders>
              <w:top w:val="nil"/>
              <w:left w:val="nil"/>
              <w:bottom w:val="single" w:sz="4" w:space="0" w:color="auto"/>
              <w:right w:val="single" w:sz="4" w:space="0" w:color="auto"/>
            </w:tcBorders>
            <w:shd w:val="clear" w:color="auto" w:fill="auto"/>
            <w:noWrap/>
            <w:vAlign w:val="bottom"/>
            <w:hideMark/>
          </w:tcPr>
          <w:p w14:paraId="6FB5F86B"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0,00%</w:t>
            </w:r>
          </w:p>
        </w:tc>
      </w:tr>
      <w:tr w:rsidR="009806EC" w:rsidRPr="00AD5FC5" w14:paraId="1340FCE1"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70F887F"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3.</w:t>
            </w:r>
          </w:p>
        </w:tc>
        <w:tc>
          <w:tcPr>
            <w:tcW w:w="5280" w:type="dxa"/>
            <w:tcBorders>
              <w:top w:val="nil"/>
              <w:left w:val="nil"/>
              <w:bottom w:val="single" w:sz="4" w:space="0" w:color="auto"/>
              <w:right w:val="single" w:sz="4" w:space="0" w:color="auto"/>
            </w:tcBorders>
            <w:shd w:val="clear" w:color="auto" w:fill="auto"/>
            <w:noWrap/>
            <w:vAlign w:val="bottom"/>
            <w:hideMark/>
          </w:tcPr>
          <w:p w14:paraId="09F45B70" w14:textId="77777777" w:rsidR="009806EC" w:rsidRPr="00AD5FC5" w:rsidRDefault="009806EC" w:rsidP="009806EC">
            <w:pPr>
              <w:spacing w:after="0" w:line="240" w:lineRule="auto"/>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SSS</w:t>
            </w:r>
          </w:p>
        </w:tc>
        <w:tc>
          <w:tcPr>
            <w:tcW w:w="1760" w:type="dxa"/>
            <w:tcBorders>
              <w:top w:val="nil"/>
              <w:left w:val="nil"/>
              <w:bottom w:val="single" w:sz="4" w:space="0" w:color="auto"/>
              <w:right w:val="single" w:sz="4" w:space="0" w:color="auto"/>
            </w:tcBorders>
            <w:shd w:val="clear" w:color="auto" w:fill="auto"/>
            <w:noWrap/>
            <w:vAlign w:val="bottom"/>
            <w:hideMark/>
          </w:tcPr>
          <w:p w14:paraId="7E648F5B"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7</w:t>
            </w:r>
          </w:p>
        </w:tc>
        <w:tc>
          <w:tcPr>
            <w:tcW w:w="1660" w:type="dxa"/>
            <w:tcBorders>
              <w:top w:val="nil"/>
              <w:left w:val="nil"/>
              <w:bottom w:val="single" w:sz="4" w:space="0" w:color="auto"/>
              <w:right w:val="single" w:sz="4" w:space="0" w:color="auto"/>
            </w:tcBorders>
            <w:shd w:val="clear" w:color="auto" w:fill="auto"/>
            <w:noWrap/>
            <w:vAlign w:val="bottom"/>
            <w:hideMark/>
          </w:tcPr>
          <w:p w14:paraId="72DC94AF"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43,75%</w:t>
            </w:r>
          </w:p>
        </w:tc>
      </w:tr>
      <w:tr w:rsidR="009806EC" w:rsidRPr="00AD5FC5" w14:paraId="10FF9E9A"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F320E98"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lastRenderedPageBreak/>
              <w:t>4.</w:t>
            </w:r>
          </w:p>
        </w:tc>
        <w:tc>
          <w:tcPr>
            <w:tcW w:w="5280" w:type="dxa"/>
            <w:tcBorders>
              <w:top w:val="nil"/>
              <w:left w:val="nil"/>
              <w:bottom w:val="single" w:sz="4" w:space="0" w:color="auto"/>
              <w:right w:val="single" w:sz="4" w:space="0" w:color="auto"/>
            </w:tcBorders>
            <w:shd w:val="clear" w:color="auto" w:fill="auto"/>
            <w:noWrap/>
            <w:vAlign w:val="bottom"/>
            <w:hideMark/>
          </w:tcPr>
          <w:p w14:paraId="7E66A24D" w14:textId="77777777" w:rsidR="009806EC" w:rsidRPr="00AD5FC5" w:rsidRDefault="009806EC" w:rsidP="009806EC">
            <w:pPr>
              <w:spacing w:after="0" w:line="240" w:lineRule="auto"/>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VŠS</w:t>
            </w:r>
          </w:p>
        </w:tc>
        <w:tc>
          <w:tcPr>
            <w:tcW w:w="1760" w:type="dxa"/>
            <w:tcBorders>
              <w:top w:val="nil"/>
              <w:left w:val="nil"/>
              <w:bottom w:val="single" w:sz="4" w:space="0" w:color="auto"/>
              <w:right w:val="single" w:sz="4" w:space="0" w:color="auto"/>
            </w:tcBorders>
            <w:shd w:val="clear" w:color="auto" w:fill="auto"/>
            <w:noWrap/>
            <w:vAlign w:val="bottom"/>
            <w:hideMark/>
          </w:tcPr>
          <w:p w14:paraId="426D4FF2"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3</w:t>
            </w:r>
          </w:p>
        </w:tc>
        <w:tc>
          <w:tcPr>
            <w:tcW w:w="1660" w:type="dxa"/>
            <w:tcBorders>
              <w:top w:val="nil"/>
              <w:left w:val="nil"/>
              <w:bottom w:val="single" w:sz="4" w:space="0" w:color="auto"/>
              <w:right w:val="single" w:sz="4" w:space="0" w:color="auto"/>
            </w:tcBorders>
            <w:shd w:val="clear" w:color="auto" w:fill="auto"/>
            <w:noWrap/>
            <w:vAlign w:val="bottom"/>
            <w:hideMark/>
          </w:tcPr>
          <w:p w14:paraId="76A0C702"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18,75%</w:t>
            </w:r>
          </w:p>
        </w:tc>
      </w:tr>
      <w:tr w:rsidR="009806EC" w:rsidRPr="00AD5FC5" w14:paraId="2ADFA704"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9742BA0"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5.</w:t>
            </w:r>
          </w:p>
        </w:tc>
        <w:tc>
          <w:tcPr>
            <w:tcW w:w="5280" w:type="dxa"/>
            <w:tcBorders>
              <w:top w:val="nil"/>
              <w:left w:val="nil"/>
              <w:bottom w:val="single" w:sz="4" w:space="0" w:color="auto"/>
              <w:right w:val="single" w:sz="4" w:space="0" w:color="auto"/>
            </w:tcBorders>
            <w:shd w:val="clear" w:color="auto" w:fill="auto"/>
            <w:noWrap/>
            <w:vAlign w:val="bottom"/>
            <w:hideMark/>
          </w:tcPr>
          <w:p w14:paraId="38BA5D03" w14:textId="77777777" w:rsidR="009806EC" w:rsidRPr="00AD5FC5" w:rsidRDefault="009806EC" w:rsidP="009806EC">
            <w:pPr>
              <w:spacing w:after="0" w:line="240" w:lineRule="auto"/>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VSS</w:t>
            </w:r>
          </w:p>
        </w:tc>
        <w:tc>
          <w:tcPr>
            <w:tcW w:w="1760" w:type="dxa"/>
            <w:tcBorders>
              <w:top w:val="nil"/>
              <w:left w:val="nil"/>
              <w:bottom w:val="single" w:sz="4" w:space="0" w:color="auto"/>
              <w:right w:val="single" w:sz="4" w:space="0" w:color="auto"/>
            </w:tcBorders>
            <w:shd w:val="clear" w:color="auto" w:fill="auto"/>
            <w:noWrap/>
            <w:vAlign w:val="bottom"/>
            <w:hideMark/>
          </w:tcPr>
          <w:p w14:paraId="608F054B"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5</w:t>
            </w:r>
          </w:p>
        </w:tc>
        <w:tc>
          <w:tcPr>
            <w:tcW w:w="1660" w:type="dxa"/>
            <w:tcBorders>
              <w:top w:val="nil"/>
              <w:left w:val="nil"/>
              <w:bottom w:val="single" w:sz="4" w:space="0" w:color="auto"/>
              <w:right w:val="single" w:sz="4" w:space="0" w:color="auto"/>
            </w:tcBorders>
            <w:shd w:val="clear" w:color="auto" w:fill="auto"/>
            <w:noWrap/>
            <w:vAlign w:val="bottom"/>
            <w:hideMark/>
          </w:tcPr>
          <w:p w14:paraId="69CAF9D7" w14:textId="77777777" w:rsidR="009806EC" w:rsidRPr="00AD5FC5" w:rsidRDefault="009806EC" w:rsidP="009806EC">
            <w:pPr>
              <w:spacing w:after="0" w:line="240" w:lineRule="auto"/>
              <w:jc w:val="right"/>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31,25%</w:t>
            </w:r>
          </w:p>
        </w:tc>
      </w:tr>
      <w:tr w:rsidR="009806EC" w:rsidRPr="00AD5FC5" w14:paraId="4A3E7900" w14:textId="77777777" w:rsidTr="00C23A58">
        <w:trPr>
          <w:trHeight w:val="285"/>
        </w:trPr>
        <w:tc>
          <w:tcPr>
            <w:tcW w:w="796" w:type="dxa"/>
            <w:tcBorders>
              <w:top w:val="nil"/>
              <w:left w:val="single" w:sz="4" w:space="0" w:color="auto"/>
              <w:bottom w:val="single" w:sz="4" w:space="0" w:color="auto"/>
              <w:right w:val="single" w:sz="4" w:space="0" w:color="auto"/>
            </w:tcBorders>
            <w:shd w:val="clear" w:color="000000" w:fill="D9D9D9"/>
            <w:noWrap/>
            <w:vAlign w:val="bottom"/>
            <w:hideMark/>
          </w:tcPr>
          <w:p w14:paraId="33B717FD" w14:textId="77777777" w:rsidR="009806EC" w:rsidRPr="00AD5FC5" w:rsidRDefault="009806EC" w:rsidP="009806EC">
            <w:pPr>
              <w:spacing w:after="0" w:line="240" w:lineRule="auto"/>
              <w:jc w:val="center"/>
              <w:rPr>
                <w:rFonts w:ascii="Times New Roman" w:eastAsia="Times New Roman" w:hAnsi="Times New Roman" w:cs="Times New Roman"/>
                <w:lang w:eastAsia="hr-HR"/>
              </w:rPr>
            </w:pPr>
            <w:r w:rsidRPr="00AD5FC5">
              <w:rPr>
                <w:rFonts w:ascii="Times New Roman" w:eastAsia="Times New Roman" w:hAnsi="Times New Roman" w:cs="Times New Roman"/>
                <w:lang w:eastAsia="hr-HR"/>
              </w:rPr>
              <w:t> </w:t>
            </w:r>
          </w:p>
        </w:tc>
        <w:tc>
          <w:tcPr>
            <w:tcW w:w="5280" w:type="dxa"/>
            <w:tcBorders>
              <w:top w:val="nil"/>
              <w:left w:val="nil"/>
              <w:bottom w:val="single" w:sz="4" w:space="0" w:color="auto"/>
              <w:right w:val="single" w:sz="4" w:space="0" w:color="auto"/>
            </w:tcBorders>
            <w:shd w:val="clear" w:color="000000" w:fill="D9D9D9"/>
            <w:noWrap/>
            <w:vAlign w:val="bottom"/>
            <w:hideMark/>
          </w:tcPr>
          <w:p w14:paraId="1220086C" w14:textId="77777777" w:rsidR="009806EC" w:rsidRPr="00AD5FC5" w:rsidRDefault="009806EC" w:rsidP="009806EC">
            <w:pPr>
              <w:spacing w:after="0" w:line="240" w:lineRule="auto"/>
              <w:jc w:val="center"/>
              <w:rPr>
                <w:rFonts w:ascii="Times New Roman" w:eastAsia="Times New Roman" w:hAnsi="Times New Roman" w:cs="Times New Roman"/>
                <w:b/>
                <w:bCs/>
                <w:lang w:eastAsia="hr-HR"/>
              </w:rPr>
            </w:pPr>
            <w:r w:rsidRPr="00AD5FC5">
              <w:rPr>
                <w:rFonts w:ascii="Times New Roman" w:eastAsia="Times New Roman" w:hAnsi="Times New Roman" w:cs="Times New Roman"/>
                <w:b/>
                <w:bCs/>
                <w:lang w:eastAsia="hr-HR"/>
              </w:rPr>
              <w:t>UKUPNO:</w:t>
            </w:r>
          </w:p>
        </w:tc>
        <w:tc>
          <w:tcPr>
            <w:tcW w:w="1760" w:type="dxa"/>
            <w:tcBorders>
              <w:top w:val="nil"/>
              <w:left w:val="nil"/>
              <w:bottom w:val="single" w:sz="4" w:space="0" w:color="auto"/>
              <w:right w:val="single" w:sz="4" w:space="0" w:color="auto"/>
            </w:tcBorders>
            <w:shd w:val="clear" w:color="000000" w:fill="D9D9D9"/>
            <w:noWrap/>
            <w:vAlign w:val="bottom"/>
            <w:hideMark/>
          </w:tcPr>
          <w:p w14:paraId="71EFE3F5" w14:textId="77777777" w:rsidR="009806EC" w:rsidRPr="00AD5FC5" w:rsidRDefault="009806EC" w:rsidP="009806EC">
            <w:pPr>
              <w:spacing w:after="0" w:line="240" w:lineRule="auto"/>
              <w:jc w:val="right"/>
              <w:rPr>
                <w:rFonts w:ascii="Times New Roman" w:eastAsia="Times New Roman" w:hAnsi="Times New Roman" w:cs="Times New Roman"/>
                <w:b/>
                <w:bCs/>
                <w:lang w:eastAsia="hr-HR"/>
              </w:rPr>
            </w:pPr>
            <w:r w:rsidRPr="00AD5FC5">
              <w:rPr>
                <w:rFonts w:ascii="Times New Roman" w:eastAsia="Times New Roman" w:hAnsi="Times New Roman" w:cs="Times New Roman"/>
                <w:b/>
                <w:bCs/>
                <w:lang w:eastAsia="hr-HR"/>
              </w:rPr>
              <w:t>16</w:t>
            </w:r>
          </w:p>
        </w:tc>
        <w:tc>
          <w:tcPr>
            <w:tcW w:w="1660" w:type="dxa"/>
            <w:tcBorders>
              <w:top w:val="nil"/>
              <w:left w:val="nil"/>
              <w:bottom w:val="single" w:sz="4" w:space="0" w:color="auto"/>
              <w:right w:val="single" w:sz="4" w:space="0" w:color="auto"/>
            </w:tcBorders>
            <w:shd w:val="clear" w:color="000000" w:fill="D9D9D9"/>
            <w:noWrap/>
            <w:vAlign w:val="bottom"/>
            <w:hideMark/>
          </w:tcPr>
          <w:p w14:paraId="1B092E35" w14:textId="77777777" w:rsidR="009806EC" w:rsidRPr="00AD5FC5" w:rsidRDefault="009806EC" w:rsidP="009806EC">
            <w:pPr>
              <w:spacing w:after="0" w:line="240" w:lineRule="auto"/>
              <w:jc w:val="right"/>
              <w:rPr>
                <w:rFonts w:ascii="Times New Roman" w:eastAsia="Times New Roman" w:hAnsi="Times New Roman" w:cs="Times New Roman"/>
                <w:b/>
                <w:bCs/>
                <w:lang w:eastAsia="hr-HR"/>
              </w:rPr>
            </w:pPr>
            <w:r w:rsidRPr="00AD5FC5">
              <w:rPr>
                <w:rFonts w:ascii="Times New Roman" w:eastAsia="Times New Roman" w:hAnsi="Times New Roman" w:cs="Times New Roman"/>
                <w:b/>
                <w:bCs/>
                <w:lang w:eastAsia="hr-HR"/>
              </w:rPr>
              <w:t>100,00%</w:t>
            </w:r>
          </w:p>
        </w:tc>
      </w:tr>
    </w:tbl>
    <w:p w14:paraId="71ACFFEC" w14:textId="14E2E91D" w:rsidR="006C6AB6" w:rsidRPr="00AD5FC5" w:rsidRDefault="006C6AB6" w:rsidP="00A6708B">
      <w:pPr>
        <w:spacing w:after="0" w:line="240" w:lineRule="auto"/>
        <w:jc w:val="both"/>
        <w:rPr>
          <w:rFonts w:ascii="Arial Narrow" w:eastAsia="Times New Roman" w:hAnsi="Arial Narrow" w:cs="Arial Narrow"/>
          <w:sz w:val="24"/>
          <w:szCs w:val="24"/>
          <w:lang w:eastAsia="hr-HR"/>
        </w:rPr>
      </w:pPr>
    </w:p>
    <w:p w14:paraId="6015B20F" w14:textId="77777777" w:rsidR="006C6AB6" w:rsidRPr="00AD5FC5" w:rsidRDefault="006C6AB6" w:rsidP="00A6708B">
      <w:pPr>
        <w:spacing w:after="0" w:line="240" w:lineRule="auto"/>
        <w:jc w:val="both"/>
        <w:rPr>
          <w:rFonts w:ascii="Arial Narrow" w:eastAsia="Times New Roman" w:hAnsi="Arial Narrow" w:cs="Arial Narrow"/>
          <w:sz w:val="24"/>
          <w:szCs w:val="24"/>
          <w:lang w:eastAsia="hr-HR"/>
        </w:rPr>
      </w:pPr>
    </w:p>
    <w:p w14:paraId="04F2D1A2" w14:textId="60D1ABB8" w:rsidR="00F976FE" w:rsidRPr="00AD5FC5" w:rsidRDefault="00F976FE" w:rsidP="00A6708B">
      <w:pPr>
        <w:spacing w:after="0" w:line="240" w:lineRule="auto"/>
        <w:jc w:val="both"/>
        <w:rPr>
          <w:rFonts w:ascii="Arial Narrow" w:eastAsia="Times New Roman" w:hAnsi="Arial Narrow" w:cs="Arial Narrow"/>
          <w:sz w:val="24"/>
          <w:szCs w:val="24"/>
          <w:lang w:eastAsia="hr-HR"/>
        </w:rPr>
      </w:pPr>
      <w:r w:rsidRPr="00AD5FC5">
        <w:rPr>
          <w:rFonts w:ascii="Arial Narrow" w:eastAsia="Times New Roman" w:hAnsi="Arial Narrow" w:cs="Arial Narrow"/>
          <w:noProof/>
          <w:sz w:val="24"/>
          <w:szCs w:val="24"/>
          <w:lang w:eastAsia="hr-HR"/>
        </w:rPr>
        <w:drawing>
          <wp:inline distT="0" distB="0" distL="0" distR="0" wp14:anchorId="05ED5AD3" wp14:editId="3F41F7F1">
            <wp:extent cx="4578350" cy="2755900"/>
            <wp:effectExtent l="0" t="0" r="0" b="6350"/>
            <wp:docPr id="17203486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19284653" w14:textId="77777777" w:rsidR="00C522D3" w:rsidRPr="00AD5FC5" w:rsidRDefault="00C522D3" w:rsidP="00A6708B">
      <w:pPr>
        <w:spacing w:after="0" w:line="240" w:lineRule="auto"/>
        <w:jc w:val="both"/>
        <w:rPr>
          <w:rFonts w:ascii="Arial Narrow" w:eastAsia="Times New Roman" w:hAnsi="Arial Narrow" w:cs="Arial Narrow"/>
          <w:sz w:val="24"/>
          <w:szCs w:val="24"/>
          <w:lang w:eastAsia="hr-HR"/>
        </w:rPr>
      </w:pPr>
    </w:p>
    <w:p w14:paraId="7218BE8A" w14:textId="77777777" w:rsidR="00AA2AE2" w:rsidRPr="00E3731A" w:rsidRDefault="00AA2AE2" w:rsidP="00AA2AE2">
      <w:pPr>
        <w:numPr>
          <w:ilvl w:val="0"/>
          <w:numId w:val="5"/>
        </w:numPr>
        <w:spacing w:after="0" w:line="240" w:lineRule="auto"/>
        <w:jc w:val="both"/>
        <w:rPr>
          <w:rFonts w:ascii="Times New Roman" w:eastAsia="Times New Roman" w:hAnsi="Times New Roman" w:cs="Times New Roman"/>
          <w:b/>
          <w:bCs/>
          <w:color w:val="000000"/>
          <w:sz w:val="24"/>
          <w:szCs w:val="24"/>
          <w:lang w:eastAsia="hr-HR"/>
        </w:rPr>
      </w:pPr>
      <w:r w:rsidRPr="00E3731A">
        <w:rPr>
          <w:rFonts w:ascii="Times New Roman" w:eastAsia="Times New Roman" w:hAnsi="Times New Roman" w:cs="Times New Roman"/>
          <w:b/>
          <w:bCs/>
          <w:color w:val="000000"/>
          <w:sz w:val="24"/>
          <w:szCs w:val="24"/>
          <w:lang w:eastAsia="hr-HR"/>
        </w:rPr>
        <w:t>GLAZBENO-SCENSKA DJELATNOST</w:t>
      </w:r>
    </w:p>
    <w:p w14:paraId="335547FD" w14:textId="77777777" w:rsidR="00F976FE" w:rsidRPr="00E3731A" w:rsidRDefault="00F976FE" w:rsidP="00A6708B">
      <w:pPr>
        <w:spacing w:after="0" w:line="240" w:lineRule="auto"/>
        <w:jc w:val="both"/>
        <w:rPr>
          <w:rFonts w:ascii="Times New Roman" w:eastAsia="Times New Roman" w:hAnsi="Times New Roman" w:cs="Times New Roman"/>
          <w:sz w:val="24"/>
          <w:szCs w:val="24"/>
          <w:lang w:eastAsia="hr-HR"/>
        </w:rPr>
      </w:pPr>
    </w:p>
    <w:p w14:paraId="7AC60508" w14:textId="535DEA75"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Program glazbeno scenske djelatnosti je tijekom 2024. godine realiziran uz podršku proračunskih sredstava Grada Koprivnice, Ministarstva kulture i medija Republike Hrvatske, sredstvima Koprivničko-križevačke županije, Hrvatske udruge za zaštitu izvođačkih prava te vlastitim sredstvima, a u suradnji s kazališnim kućama, umjetničkim organizacijama te poznatim glazbenim umjetnicima iz Hrvatske i inozemstva, kao i udrugama i amaterskim društvima. </w:t>
      </w:r>
    </w:p>
    <w:p w14:paraId="5A13B93B" w14:textId="54F86BE9"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Tijekom godine organizirali smo ukupno 20 kazališnih predstava za građanstvo, u 22 izvedbe  od kojih: 12 kazališnih predstava za djecu u 14 izvedbi koje je posjetilo 2737 gledatelja, dok je na 8 kazališnih predstava  (8 izvedbi) organiziranima za odrasle bilo 1386 gledatelja, što ukupno čini  4123 gledatelja.</w:t>
      </w:r>
    </w:p>
    <w:p w14:paraId="7A137FD0" w14:textId="15D70249"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Što se tiče organiziranih predstava u Domoljub</w:t>
      </w:r>
      <w:r w:rsidR="00546E29">
        <w:rPr>
          <w:rFonts w:ascii="Times New Roman" w:eastAsia="Times New Roman" w:hAnsi="Times New Roman" w:cs="Times New Roman"/>
          <w:sz w:val="24"/>
          <w:szCs w:val="24"/>
        </w:rPr>
        <w:t>, z</w:t>
      </w:r>
      <w:r w:rsidRPr="00E3731A">
        <w:rPr>
          <w:rFonts w:ascii="Times New Roman" w:eastAsia="Times New Roman" w:hAnsi="Times New Roman" w:cs="Times New Roman"/>
          <w:sz w:val="24"/>
          <w:szCs w:val="24"/>
        </w:rPr>
        <w:t xml:space="preserve">a djecu koja pohađaju dječje vrtiće i učenike osnovnih škola s područja Koprivničko-križevačke županije i grada Koprivnice  tijekom 2024. organizirali smo 8 predstava u 19 izvedbi koje je pogledalo 4425 djece. </w:t>
      </w:r>
    </w:p>
    <w:p w14:paraId="591B5821" w14:textId="77777777"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Tijekom 2024. godine obilježili smo nekoliko važnih datuma: Majčin dan uz predstavu „Dnevnik </w:t>
      </w:r>
      <w:proofErr w:type="spellStart"/>
      <w:r w:rsidRPr="00E3731A">
        <w:rPr>
          <w:rFonts w:ascii="Times New Roman" w:eastAsia="Times New Roman" w:hAnsi="Times New Roman" w:cs="Times New Roman"/>
          <w:sz w:val="24"/>
          <w:szCs w:val="24"/>
        </w:rPr>
        <w:t>supermame</w:t>
      </w:r>
      <w:proofErr w:type="spellEnd"/>
      <w:r w:rsidRPr="00E3731A">
        <w:rPr>
          <w:rFonts w:ascii="Times New Roman" w:eastAsia="Times New Roman" w:hAnsi="Times New Roman" w:cs="Times New Roman"/>
          <w:sz w:val="24"/>
          <w:szCs w:val="24"/>
        </w:rPr>
        <w:t>“ Kazališne družine Tragači iz Zagreba, Dan žena uz predstavu „Julijin balkon“ Max teatra, Dan očeva uz predstavu „Carevo novo ruho“ u izvedbi Teatra Naranča, Dan medijske pismenosti uz predstavu „Mreža“ kazališta Tirena, Dan planeta Zemlje uz predstave „I drvo je bilo sretno“ Teatra Exit i „Pčelica Maja“ Teatra Naranča, Svetog Nikolu smo obilježili predstavom „</w:t>
      </w:r>
      <w:proofErr w:type="spellStart"/>
      <w:r w:rsidRPr="00E3731A">
        <w:rPr>
          <w:rFonts w:ascii="Times New Roman" w:eastAsia="Times New Roman" w:hAnsi="Times New Roman" w:cs="Times New Roman"/>
          <w:sz w:val="24"/>
          <w:szCs w:val="24"/>
        </w:rPr>
        <w:t>Larina</w:t>
      </w:r>
      <w:proofErr w:type="spellEnd"/>
      <w:r w:rsidRPr="00E3731A">
        <w:rPr>
          <w:rFonts w:ascii="Times New Roman" w:eastAsia="Times New Roman" w:hAnsi="Times New Roman" w:cs="Times New Roman"/>
          <w:sz w:val="24"/>
          <w:szCs w:val="24"/>
        </w:rPr>
        <w:t xml:space="preserve"> božićna bajka“ Tvornice lutaka, Dan svetog Patrika koncertom Hrvoja Sudara i Patricka Walkera, a organizirali smo i Dan otvorenih vrata Pučkog otvorenog učilišta Koprivnica uz predstavu „Hotel slobodan promet“ u izvedbi Glumačke družine Studio 21 iz Siska. </w:t>
      </w:r>
    </w:p>
    <w:p w14:paraId="210E0EC7" w14:textId="7FB98A78"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lastRenderedPageBreak/>
        <w:t xml:space="preserve">I u 2024. smo se pridružili obilježavanju nacionalne manifestacije Noć kazališta 2024. organizacijom dječje predstave „Bajka o zlatnoj ribici“ Kazališta Prijatelj i Modnim buvljakom u dvorištu Domoljuba. </w:t>
      </w:r>
    </w:p>
    <w:p w14:paraId="10A27BC4" w14:textId="0CFFE631"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Organizirali smo </w:t>
      </w:r>
      <w:r w:rsidR="00546E29">
        <w:rPr>
          <w:rFonts w:ascii="Times New Roman" w:eastAsia="Times New Roman" w:hAnsi="Times New Roman" w:cs="Times New Roman"/>
          <w:sz w:val="24"/>
          <w:szCs w:val="24"/>
        </w:rPr>
        <w:t>r</w:t>
      </w:r>
      <w:r w:rsidRPr="00E3731A">
        <w:rPr>
          <w:rFonts w:ascii="Times New Roman" w:eastAsia="Times New Roman" w:hAnsi="Times New Roman" w:cs="Times New Roman"/>
          <w:sz w:val="24"/>
          <w:szCs w:val="24"/>
        </w:rPr>
        <w:t>adionice financijs</w:t>
      </w:r>
      <w:r w:rsidR="00546E29">
        <w:rPr>
          <w:rFonts w:ascii="Times New Roman" w:eastAsia="Times New Roman" w:hAnsi="Times New Roman" w:cs="Times New Roman"/>
          <w:sz w:val="24"/>
          <w:szCs w:val="24"/>
        </w:rPr>
        <w:t>k</w:t>
      </w:r>
      <w:r w:rsidRPr="00E3731A">
        <w:rPr>
          <w:rFonts w:ascii="Times New Roman" w:eastAsia="Times New Roman" w:hAnsi="Times New Roman" w:cs="Times New Roman"/>
          <w:sz w:val="24"/>
          <w:szCs w:val="24"/>
        </w:rPr>
        <w:t xml:space="preserve">e pismenosti Lego kockicama za najmlađe, održali radionicu plesa i pokreta za mlade i odrasle, terapijsku radionicu plesom, kazališne predstave i radionicu na otvorenom (u dvorištu Domoljuba i gradskom parku) </w:t>
      </w:r>
      <w:bookmarkStart w:id="3" w:name="_Hlk189207292"/>
      <w:r w:rsidRPr="00E3731A">
        <w:rPr>
          <w:rFonts w:ascii="Times New Roman" w:eastAsia="Times New Roman" w:hAnsi="Times New Roman" w:cs="Times New Roman"/>
          <w:sz w:val="24"/>
          <w:szCs w:val="24"/>
        </w:rPr>
        <w:t xml:space="preserve">te smo po prvi puta organizirali karaoke za djecu iz Centra za pružanje usluga u zajednici Svitanje. </w:t>
      </w:r>
      <w:bookmarkEnd w:id="3"/>
      <w:r w:rsidRPr="00E3731A">
        <w:rPr>
          <w:rFonts w:ascii="Times New Roman" w:eastAsia="Times New Roman" w:hAnsi="Times New Roman" w:cs="Times New Roman"/>
          <w:sz w:val="24"/>
          <w:szCs w:val="24"/>
        </w:rPr>
        <w:t xml:space="preserve">Organizirali smo i </w:t>
      </w:r>
      <w:proofErr w:type="spellStart"/>
      <w:r w:rsidRPr="00E3731A">
        <w:rPr>
          <w:rFonts w:ascii="Times New Roman" w:eastAsia="Times New Roman" w:hAnsi="Times New Roman" w:cs="Times New Roman"/>
          <w:sz w:val="24"/>
          <w:szCs w:val="24"/>
        </w:rPr>
        <w:t>interkativnu</w:t>
      </w:r>
      <w:proofErr w:type="spellEnd"/>
      <w:r w:rsidRPr="00E3731A">
        <w:rPr>
          <w:rFonts w:ascii="Times New Roman" w:eastAsia="Times New Roman" w:hAnsi="Times New Roman" w:cs="Times New Roman"/>
          <w:sz w:val="24"/>
          <w:szCs w:val="24"/>
        </w:rPr>
        <w:t xml:space="preserve"> igru „Lov na blago Domoljuba“ namijenjenu učenicima osnovnih škola.  </w:t>
      </w:r>
    </w:p>
    <w:p w14:paraId="02F701D0" w14:textId="22DA7EFD" w:rsidR="00E12370" w:rsidRPr="00E3731A"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Što se tiče glazbenog dijela programa, organizirali smo 4 koncerata. Ukupno je na tim koncertima bilo 837 posjetitelja. </w:t>
      </w:r>
    </w:p>
    <w:p w14:paraId="590D31FD" w14:textId="77777777" w:rsidR="00E12370" w:rsidRPr="00AD5FC5" w:rsidRDefault="00E12370" w:rsidP="00E3731A">
      <w:pPr>
        <w:spacing w:after="120" w:line="264" w:lineRule="auto"/>
        <w:jc w:val="both"/>
        <w:rPr>
          <w:rFonts w:ascii="Arial Narrow" w:eastAsia="Calibri" w:hAnsi="Arial Narrow" w:cs="Calibri"/>
          <w:sz w:val="24"/>
          <w:szCs w:val="24"/>
        </w:rPr>
      </w:pPr>
      <w:r w:rsidRPr="00E3731A">
        <w:rPr>
          <w:rFonts w:ascii="Times New Roman" w:eastAsia="Times New Roman" w:hAnsi="Times New Roman" w:cs="Times New Roman"/>
          <w:sz w:val="24"/>
          <w:szCs w:val="24"/>
        </w:rPr>
        <w:t xml:space="preserve">Ministarstvo kulture i medija sufinanciralo je programe kazališne djelatnosti s 3.000,00 eura i koncertne djelatnosti s 2.500,00 eura, dok smo od Koprivničko-križevačke županije dobili 600,00 eura za održavanje predstave „Kad svijeće dogore“ te 1.000,00 eura za program „Snovi igrom postaju stvarni“. Od Hrvatske udruge za zaštitu izvođačkih prava HUZIP dobili smo 700,00 eura za Ciklus koncerata u Domoljubu.  </w:t>
      </w:r>
    </w:p>
    <w:p w14:paraId="6A4392A7" w14:textId="77777777" w:rsidR="00E12370" w:rsidRPr="00AD5FC5" w:rsidRDefault="00E12370" w:rsidP="00E12370">
      <w:pPr>
        <w:spacing w:after="0" w:line="240" w:lineRule="auto"/>
        <w:jc w:val="both"/>
        <w:rPr>
          <w:rFonts w:ascii="Arial Narrow" w:eastAsia="Calibri" w:hAnsi="Arial Narrow" w:cs="Calibri"/>
          <w:sz w:val="24"/>
          <w:szCs w:val="24"/>
        </w:rPr>
      </w:pPr>
    </w:p>
    <w:p w14:paraId="3D5DEF27" w14:textId="77777777" w:rsidR="00E12370" w:rsidRPr="00AD5FC5" w:rsidRDefault="00E12370" w:rsidP="00E12370">
      <w:pPr>
        <w:spacing w:after="0" w:line="240" w:lineRule="auto"/>
        <w:rPr>
          <w:rFonts w:ascii="Arial Narrow" w:eastAsia="Calibri" w:hAnsi="Arial Narrow" w:cs="Calibri"/>
          <w:b/>
          <w:bCs/>
          <w:sz w:val="24"/>
          <w:szCs w:val="24"/>
        </w:rPr>
      </w:pPr>
    </w:p>
    <w:tbl>
      <w:tblPr>
        <w:tblW w:w="0" w:type="auto"/>
        <w:tblCellMar>
          <w:left w:w="0" w:type="dxa"/>
          <w:right w:w="0" w:type="dxa"/>
        </w:tblCellMar>
        <w:tblLook w:val="04A0" w:firstRow="1" w:lastRow="0" w:firstColumn="1" w:lastColumn="0" w:noHBand="0" w:noVBand="1"/>
      </w:tblPr>
      <w:tblGrid>
        <w:gridCol w:w="4067"/>
        <w:gridCol w:w="1911"/>
        <w:gridCol w:w="1230"/>
        <w:gridCol w:w="1844"/>
      </w:tblGrid>
      <w:tr w:rsidR="00E12370" w:rsidRPr="00AD5FC5" w14:paraId="14A5BB8F" w14:textId="77777777" w:rsidTr="00194850">
        <w:tc>
          <w:tcPr>
            <w:tcW w:w="506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57AC86E1" w14:textId="77777777" w:rsidR="00E12370" w:rsidRPr="00E3731A" w:rsidRDefault="00E12370" w:rsidP="00194850">
            <w:pPr>
              <w:tabs>
                <w:tab w:val="left" w:pos="5040"/>
              </w:tabs>
              <w:spacing w:after="0"/>
              <w:jc w:val="center"/>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VRSTA PROGRAMA</w:t>
            </w:r>
          </w:p>
        </w:tc>
        <w:tc>
          <w:tcPr>
            <w:tcW w:w="201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0BF4C2B" w14:textId="77777777" w:rsidR="00E12370" w:rsidRPr="00E3731A" w:rsidRDefault="00E12370" w:rsidP="00194850">
            <w:pPr>
              <w:tabs>
                <w:tab w:val="left" w:pos="5040"/>
              </w:tabs>
              <w:spacing w:after="0"/>
              <w:jc w:val="center"/>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BROJ PROGRAMA</w:t>
            </w:r>
          </w:p>
        </w:tc>
        <w:tc>
          <w:tcPr>
            <w:tcW w:w="11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5D9CCB7" w14:textId="77777777" w:rsidR="00E12370" w:rsidRPr="00E3731A" w:rsidRDefault="00E12370" w:rsidP="00194850">
            <w:pPr>
              <w:tabs>
                <w:tab w:val="left" w:pos="5040"/>
              </w:tabs>
              <w:spacing w:after="0"/>
              <w:jc w:val="center"/>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BROJ IZVEDBI</w:t>
            </w:r>
          </w:p>
        </w:tc>
        <w:tc>
          <w:tcPr>
            <w:tcW w:w="161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F8F39B5" w14:textId="77777777" w:rsidR="00E12370" w:rsidRPr="00E3731A" w:rsidRDefault="00E12370" w:rsidP="00194850">
            <w:pPr>
              <w:tabs>
                <w:tab w:val="left" w:pos="5040"/>
              </w:tabs>
              <w:spacing w:after="0"/>
              <w:jc w:val="center"/>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UKUPAN BROJ GLEDATELJA</w:t>
            </w:r>
          </w:p>
        </w:tc>
      </w:tr>
      <w:tr w:rsidR="00E12370" w:rsidRPr="00AD5FC5" w14:paraId="57616E89" w14:textId="77777777" w:rsidTr="00194850">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191885" w14:textId="77777777" w:rsidR="00E12370" w:rsidRPr="00E3731A" w:rsidRDefault="00E12370" w:rsidP="00DC2678">
            <w:pPr>
              <w:tabs>
                <w:tab w:val="left" w:pos="5040"/>
              </w:tabs>
              <w:jc w:val="both"/>
              <w:rPr>
                <w:rFonts w:ascii="Times New Roman" w:eastAsia="Calibri" w:hAnsi="Times New Roman" w:cs="Times New Roman"/>
                <w:sz w:val="24"/>
                <w:szCs w:val="24"/>
              </w:rPr>
            </w:pPr>
            <w:r w:rsidRPr="00E3731A">
              <w:rPr>
                <w:rFonts w:ascii="Times New Roman" w:eastAsia="Calibri" w:hAnsi="Times New Roman" w:cs="Times New Roman"/>
                <w:sz w:val="24"/>
                <w:szCs w:val="24"/>
              </w:rPr>
              <w:t>Dramski program za odrasle/scenski program</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E694E"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A97A5"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8</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88BA0"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1386</w:t>
            </w:r>
          </w:p>
        </w:tc>
      </w:tr>
      <w:tr w:rsidR="00E12370" w:rsidRPr="00AD5FC5" w14:paraId="6FE62C9C" w14:textId="77777777" w:rsidTr="00194850">
        <w:trPr>
          <w:trHeight w:val="166"/>
        </w:trPr>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A6FE2" w14:textId="77777777" w:rsidR="00E12370" w:rsidRPr="00E3731A" w:rsidRDefault="00E12370" w:rsidP="00DC2678">
            <w:pPr>
              <w:tabs>
                <w:tab w:val="left" w:pos="5040"/>
              </w:tabs>
              <w:jc w:val="both"/>
              <w:rPr>
                <w:rFonts w:ascii="Times New Roman" w:eastAsia="Calibri" w:hAnsi="Times New Roman" w:cs="Times New Roman"/>
                <w:sz w:val="24"/>
                <w:szCs w:val="24"/>
              </w:rPr>
            </w:pPr>
            <w:bookmarkStart w:id="4" w:name="_Toc63061259"/>
            <w:r w:rsidRPr="00E3731A">
              <w:rPr>
                <w:rFonts w:ascii="Times New Roman" w:eastAsia="Calibri" w:hAnsi="Times New Roman" w:cs="Times New Roman"/>
                <w:sz w:val="24"/>
                <w:szCs w:val="24"/>
              </w:rPr>
              <w:t>Dramski program za djecu</w:t>
            </w:r>
            <w:bookmarkEnd w:id="4"/>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32372"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86EF"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14</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C5358"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2737</w:t>
            </w:r>
          </w:p>
        </w:tc>
      </w:tr>
      <w:tr w:rsidR="00E12370" w:rsidRPr="00AD5FC5" w14:paraId="5B84700C" w14:textId="77777777" w:rsidTr="00194850">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A4E1C" w14:textId="77777777" w:rsidR="00E12370" w:rsidRPr="00E3731A" w:rsidRDefault="00E12370" w:rsidP="00DC2678">
            <w:pPr>
              <w:tabs>
                <w:tab w:val="left" w:pos="5040"/>
              </w:tabs>
              <w:jc w:val="both"/>
              <w:rPr>
                <w:rFonts w:ascii="Times New Roman" w:eastAsia="Calibri" w:hAnsi="Times New Roman" w:cs="Times New Roman"/>
                <w:sz w:val="24"/>
                <w:szCs w:val="24"/>
              </w:rPr>
            </w:pPr>
            <w:r w:rsidRPr="00E3731A">
              <w:rPr>
                <w:rFonts w:ascii="Times New Roman" w:eastAsia="Calibri" w:hAnsi="Times New Roman" w:cs="Times New Roman"/>
                <w:sz w:val="24"/>
                <w:szCs w:val="24"/>
              </w:rPr>
              <w:t>Dramski program organiziran polaznike vrtića i osnovnih škola</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388AC"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F1C1C"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19</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607C1"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4425</w:t>
            </w:r>
          </w:p>
        </w:tc>
      </w:tr>
      <w:tr w:rsidR="00E12370" w:rsidRPr="00AD5FC5" w14:paraId="2AA0B41B" w14:textId="77777777" w:rsidTr="00194850">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B5CCC" w14:textId="77777777" w:rsidR="00E12370" w:rsidRPr="00E3731A" w:rsidRDefault="00E12370" w:rsidP="00DC2678">
            <w:pPr>
              <w:tabs>
                <w:tab w:val="left" w:pos="5040"/>
              </w:tabs>
              <w:jc w:val="both"/>
              <w:rPr>
                <w:rFonts w:ascii="Times New Roman" w:eastAsia="Calibri" w:hAnsi="Times New Roman" w:cs="Times New Roman"/>
                <w:sz w:val="24"/>
                <w:szCs w:val="24"/>
              </w:rPr>
            </w:pPr>
            <w:r w:rsidRPr="00E3731A">
              <w:rPr>
                <w:rFonts w:ascii="Times New Roman" w:eastAsia="Calibri" w:hAnsi="Times New Roman" w:cs="Times New Roman"/>
                <w:sz w:val="24"/>
                <w:szCs w:val="24"/>
              </w:rPr>
              <w:t>Koncerti</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3A8D1"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0484C"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4</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26B71"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837</w:t>
            </w:r>
          </w:p>
        </w:tc>
      </w:tr>
      <w:tr w:rsidR="00E12370" w:rsidRPr="00AD5FC5" w14:paraId="69776CD5" w14:textId="77777777" w:rsidTr="00194850">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A326B" w14:textId="77777777" w:rsidR="00E12370" w:rsidRPr="00E3731A" w:rsidRDefault="00E12370" w:rsidP="00DC2678">
            <w:pPr>
              <w:tabs>
                <w:tab w:val="left" w:pos="5040"/>
              </w:tabs>
              <w:jc w:val="both"/>
              <w:rPr>
                <w:rFonts w:ascii="Times New Roman" w:eastAsia="Calibri" w:hAnsi="Times New Roman" w:cs="Times New Roman"/>
                <w:sz w:val="24"/>
                <w:szCs w:val="24"/>
              </w:rPr>
            </w:pPr>
            <w:r w:rsidRPr="00E3731A">
              <w:rPr>
                <w:rFonts w:ascii="Times New Roman" w:eastAsia="Calibri" w:hAnsi="Times New Roman" w:cs="Times New Roman"/>
                <w:sz w:val="24"/>
                <w:szCs w:val="24"/>
              </w:rPr>
              <w:t>Korištenje dvorane Domoljub</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D1F11"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52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DB41A"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53</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33CFD"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13765</w:t>
            </w:r>
          </w:p>
        </w:tc>
      </w:tr>
      <w:tr w:rsidR="00E12370" w:rsidRPr="00AD5FC5" w14:paraId="78F73F5A" w14:textId="77777777" w:rsidTr="00194850">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9706B1" w14:textId="77777777" w:rsidR="00E12370" w:rsidRPr="00E3731A" w:rsidRDefault="00E12370" w:rsidP="00DC2678">
            <w:pPr>
              <w:tabs>
                <w:tab w:val="left" w:pos="5040"/>
              </w:tabs>
              <w:jc w:val="both"/>
              <w:rPr>
                <w:rFonts w:ascii="Times New Roman" w:eastAsia="Calibri" w:hAnsi="Times New Roman" w:cs="Times New Roman"/>
                <w:sz w:val="24"/>
                <w:szCs w:val="24"/>
              </w:rPr>
            </w:pPr>
            <w:r w:rsidRPr="00E3731A">
              <w:rPr>
                <w:rFonts w:ascii="Times New Roman" w:eastAsia="Calibri" w:hAnsi="Times New Roman" w:cs="Times New Roman"/>
                <w:sz w:val="24"/>
                <w:szCs w:val="24"/>
              </w:rPr>
              <w:t>Posjet dvorani Domoljub i korištenje dvorane Domoljub za druge potrebe</w:t>
            </w:r>
          </w:p>
        </w:tc>
        <w:tc>
          <w:tcPr>
            <w:tcW w:w="20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86994"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70BDC"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24</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EE080" w14:textId="77777777" w:rsidR="00E12370" w:rsidRPr="00E3731A" w:rsidRDefault="00E12370" w:rsidP="00194850">
            <w:pPr>
              <w:tabs>
                <w:tab w:val="left" w:pos="5040"/>
              </w:tabs>
              <w:jc w:val="center"/>
              <w:rPr>
                <w:rFonts w:ascii="Times New Roman" w:eastAsia="Calibri" w:hAnsi="Times New Roman" w:cs="Times New Roman"/>
                <w:sz w:val="24"/>
                <w:szCs w:val="24"/>
              </w:rPr>
            </w:pPr>
            <w:r w:rsidRPr="00E3731A">
              <w:rPr>
                <w:rFonts w:ascii="Times New Roman" w:eastAsia="Calibri" w:hAnsi="Times New Roman" w:cs="Times New Roman"/>
                <w:sz w:val="24"/>
                <w:szCs w:val="24"/>
              </w:rPr>
              <w:t>670</w:t>
            </w:r>
          </w:p>
        </w:tc>
      </w:tr>
      <w:tr w:rsidR="00E12370" w:rsidRPr="00AD5FC5" w14:paraId="5DF4CBED" w14:textId="77777777" w:rsidTr="00DC2678">
        <w:tc>
          <w:tcPr>
            <w:tcW w:w="506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0464A05" w14:textId="77777777" w:rsidR="00E12370" w:rsidRPr="00E3731A" w:rsidRDefault="00E12370" w:rsidP="00DC2678">
            <w:pPr>
              <w:tabs>
                <w:tab w:val="left" w:pos="5040"/>
              </w:tabs>
              <w:jc w:val="both"/>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UKUPNO</w:t>
            </w:r>
          </w:p>
        </w:tc>
        <w:tc>
          <w:tcPr>
            <w:tcW w:w="20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3927210" w14:textId="77777777" w:rsidR="00E12370" w:rsidRPr="00E3731A" w:rsidRDefault="00E12370" w:rsidP="00DC2678">
            <w:pPr>
              <w:tabs>
                <w:tab w:val="left" w:pos="5040"/>
              </w:tabs>
              <w:jc w:val="both"/>
              <w:rPr>
                <w:rFonts w:ascii="Times New Roman" w:eastAsia="Calibri" w:hAnsi="Times New Roman" w:cs="Times New Roman"/>
                <w:b/>
                <w:bCs/>
                <w:sz w:val="24"/>
                <w:szCs w:val="24"/>
              </w:rPr>
            </w:pP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42EBE43" w14:textId="77777777" w:rsidR="00E12370" w:rsidRPr="00E3731A" w:rsidRDefault="00E12370" w:rsidP="00DC2678">
            <w:pPr>
              <w:tabs>
                <w:tab w:val="left" w:pos="5040"/>
              </w:tabs>
              <w:jc w:val="both"/>
              <w:rPr>
                <w:rFonts w:ascii="Times New Roman" w:eastAsia="Calibri" w:hAnsi="Times New Roman" w:cs="Times New Roman"/>
                <w:b/>
                <w:bCs/>
                <w:sz w:val="24"/>
                <w:szCs w:val="24"/>
              </w:rPr>
            </w:pPr>
          </w:p>
        </w:tc>
        <w:tc>
          <w:tcPr>
            <w:tcW w:w="16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045B9C7" w14:textId="77777777" w:rsidR="00E12370" w:rsidRPr="00E3731A" w:rsidRDefault="00E12370" w:rsidP="00DC2678">
            <w:pPr>
              <w:tabs>
                <w:tab w:val="left" w:pos="5040"/>
              </w:tabs>
              <w:jc w:val="center"/>
              <w:rPr>
                <w:rFonts w:ascii="Times New Roman" w:eastAsia="Calibri" w:hAnsi="Times New Roman" w:cs="Times New Roman"/>
                <w:b/>
                <w:bCs/>
                <w:sz w:val="24"/>
                <w:szCs w:val="24"/>
              </w:rPr>
            </w:pPr>
            <w:r w:rsidRPr="00E3731A">
              <w:rPr>
                <w:rFonts w:ascii="Times New Roman" w:eastAsia="Calibri" w:hAnsi="Times New Roman" w:cs="Times New Roman"/>
                <w:b/>
                <w:bCs/>
                <w:sz w:val="24"/>
                <w:szCs w:val="24"/>
              </w:rPr>
              <w:t>23820</w:t>
            </w:r>
          </w:p>
        </w:tc>
      </w:tr>
    </w:tbl>
    <w:p w14:paraId="13402BA0" w14:textId="77777777" w:rsidR="00E12370" w:rsidRPr="00AD5FC5" w:rsidRDefault="00E12370" w:rsidP="00E12370">
      <w:pPr>
        <w:tabs>
          <w:tab w:val="left" w:pos="5040"/>
        </w:tabs>
        <w:spacing w:after="0"/>
        <w:jc w:val="both"/>
        <w:rPr>
          <w:rFonts w:ascii="Arial Narrow" w:eastAsia="Calibri" w:hAnsi="Arial Narrow" w:cs="Arial"/>
          <w:b/>
          <w:bCs/>
          <w:sz w:val="24"/>
          <w:szCs w:val="24"/>
        </w:rPr>
      </w:pPr>
    </w:p>
    <w:p w14:paraId="091C0BD0" w14:textId="238B215B" w:rsidR="00E12370" w:rsidRDefault="00E1237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Unatoč određenim izazovima, 2024. godina obilježena je raznolikim programom, kvalitetnom organizacijom i dobrim odazivom publike. Nastavit ćemo raditi na jačanju suradnje i prilagodbi programa kako bismo privukli još širu publiku i u što većoj mjeri podržali razvoj glazbeno-scenske kulture u našoj zajednici</w:t>
      </w:r>
    </w:p>
    <w:p w14:paraId="1DC54147" w14:textId="77777777" w:rsidR="00E3731A" w:rsidRPr="00E3731A" w:rsidRDefault="00E3731A" w:rsidP="00E3731A">
      <w:pPr>
        <w:spacing w:after="120" w:line="264" w:lineRule="auto"/>
        <w:jc w:val="both"/>
        <w:rPr>
          <w:rFonts w:ascii="Times New Roman" w:eastAsia="Times New Roman" w:hAnsi="Times New Roman" w:cs="Times New Roman"/>
          <w:sz w:val="24"/>
          <w:szCs w:val="24"/>
        </w:rPr>
      </w:pPr>
    </w:p>
    <w:p w14:paraId="0B42F09D" w14:textId="0E7D55E2" w:rsidR="007274B0" w:rsidRPr="00E3731A" w:rsidRDefault="007274B0" w:rsidP="007274B0">
      <w:pPr>
        <w:spacing w:after="0" w:line="240" w:lineRule="auto"/>
        <w:ind w:left="737" w:hanging="357"/>
        <w:jc w:val="both"/>
        <w:outlineLvl w:val="1"/>
        <w:rPr>
          <w:rFonts w:ascii="Times New Roman" w:eastAsia="Times New Roman" w:hAnsi="Times New Roman" w:cs="Times New Roman"/>
          <w:b/>
          <w:bCs/>
          <w:sz w:val="24"/>
          <w:szCs w:val="24"/>
          <w:lang w:eastAsia="hr-HR"/>
        </w:rPr>
      </w:pPr>
      <w:r w:rsidRPr="00E3731A">
        <w:rPr>
          <w:rFonts w:ascii="Times New Roman" w:eastAsia="Times New Roman" w:hAnsi="Times New Roman" w:cs="Times New Roman"/>
          <w:b/>
          <w:bCs/>
          <w:sz w:val="24"/>
          <w:szCs w:val="24"/>
          <w:lang w:eastAsia="hr-HR"/>
        </w:rPr>
        <w:t>2. KINOPRIKAZIVAČKA DJELATNOST</w:t>
      </w:r>
    </w:p>
    <w:p w14:paraId="22156352" w14:textId="77777777" w:rsidR="007274B0" w:rsidRPr="00E3731A" w:rsidRDefault="007274B0" w:rsidP="007274B0">
      <w:pPr>
        <w:spacing w:after="0" w:line="240" w:lineRule="auto"/>
        <w:ind w:left="737" w:hanging="357"/>
        <w:jc w:val="both"/>
        <w:outlineLvl w:val="1"/>
        <w:rPr>
          <w:rFonts w:ascii="Times New Roman" w:eastAsia="Times New Roman" w:hAnsi="Times New Roman" w:cs="Times New Roman"/>
          <w:b/>
          <w:bCs/>
          <w:sz w:val="24"/>
          <w:szCs w:val="24"/>
          <w:lang w:eastAsia="hr-HR"/>
        </w:rPr>
      </w:pPr>
    </w:p>
    <w:p w14:paraId="299001AE" w14:textId="2D3911F1"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Ukupan broj gledatelja u 2024. u kinu Velebit je 28.907. Odigrali smo ukupno 255 dugometražnih naslova na 1165 projekcija. </w:t>
      </w:r>
    </w:p>
    <w:p w14:paraId="149D2F3B" w14:textId="77777777" w:rsidR="007274B0" w:rsidRPr="00E3731A" w:rsidRDefault="007274B0" w:rsidP="007274B0">
      <w:pPr>
        <w:spacing w:after="0" w:line="240" w:lineRule="auto"/>
        <w:jc w:val="both"/>
        <w:rPr>
          <w:rFonts w:ascii="Times New Roman" w:eastAsia="Times New Roman" w:hAnsi="Times New Roman" w:cs="Times New Roman"/>
          <w:bCs/>
          <w:sz w:val="24"/>
          <w:szCs w:val="24"/>
        </w:rPr>
      </w:pPr>
    </w:p>
    <w:p w14:paraId="6F3A3539" w14:textId="1BD97DD9" w:rsidR="007274B0" w:rsidRPr="00E3731A" w:rsidRDefault="007274B0" w:rsidP="00194850">
      <w:pPr>
        <w:spacing w:line="264" w:lineRule="auto"/>
        <w:jc w:val="both"/>
        <w:outlineLvl w:val="2"/>
        <w:rPr>
          <w:rFonts w:ascii="Times New Roman" w:eastAsia="Times New Roman" w:hAnsi="Times New Roman" w:cs="Times New Roman"/>
          <w:b/>
          <w:bCs/>
          <w:sz w:val="24"/>
          <w:szCs w:val="24"/>
          <w:lang w:eastAsia="hr-HR"/>
        </w:rPr>
      </w:pPr>
      <w:r w:rsidRPr="00E3731A">
        <w:rPr>
          <w:rFonts w:ascii="Times New Roman" w:eastAsia="Times New Roman" w:hAnsi="Times New Roman" w:cs="Times New Roman"/>
          <w:b/>
          <w:bCs/>
          <w:sz w:val="24"/>
          <w:szCs w:val="24"/>
          <w:lang w:eastAsia="hr-HR"/>
        </w:rPr>
        <w:t>2.1. Filmski programi za vrtiće i škole</w:t>
      </w:r>
    </w:p>
    <w:p w14:paraId="2718AD57" w14:textId="2914844D"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Filmsku pismenost nastavili smo s već poznatim radionicama višegodišnjih partnera, udruge „Bacači sjenki“, na radionicama </w:t>
      </w:r>
      <w:r w:rsidRPr="00E3731A">
        <w:rPr>
          <w:rFonts w:ascii="Times New Roman" w:eastAsia="Times New Roman" w:hAnsi="Times New Roman" w:cs="Times New Roman"/>
          <w:b/>
          <w:bCs/>
          <w:sz w:val="24"/>
          <w:szCs w:val="24"/>
        </w:rPr>
        <w:t>FROOOM</w:t>
      </w:r>
      <w:r w:rsidRPr="00E3731A">
        <w:rPr>
          <w:rFonts w:ascii="Times New Roman" w:eastAsia="Times New Roman" w:hAnsi="Times New Roman" w:cs="Times New Roman"/>
          <w:sz w:val="24"/>
          <w:szCs w:val="24"/>
        </w:rPr>
        <w:t xml:space="preserve"> za učenike osnovnih škola, ali po prvi puta, održana je i radionica za polaznike 54+. Po prvi put u višegodišnjoj suradnji održane su </w:t>
      </w:r>
      <w:r w:rsidR="00A978D0" w:rsidRPr="00E3731A">
        <w:rPr>
          <w:rFonts w:ascii="Times New Roman" w:eastAsia="Times New Roman" w:hAnsi="Times New Roman" w:cs="Times New Roman"/>
          <w:sz w:val="24"/>
          <w:szCs w:val="24"/>
        </w:rPr>
        <w:t>radionice</w:t>
      </w:r>
      <w:r w:rsidRPr="00E3731A">
        <w:rPr>
          <w:rFonts w:ascii="Times New Roman" w:eastAsia="Times New Roman" w:hAnsi="Times New Roman" w:cs="Times New Roman"/>
          <w:sz w:val="24"/>
          <w:szCs w:val="24"/>
        </w:rPr>
        <w:t xml:space="preserve"> u dva termina. Od 24. do 28. lipnja u održana je hibridna radionica koja u sebi sadrži početnu i naprednu razinu. Po prvi put održana je majstorska radionica “Dizajn video igara”, koja ne samo da razvija tehničke vještine, već potiče kreativnost i logičko razmišljanje.</w:t>
      </w:r>
      <w:r w:rsidR="00A978D0" w:rsidRPr="00E3731A">
        <w:rPr>
          <w:rFonts w:ascii="Times New Roman" w:eastAsia="Times New Roman" w:hAnsi="Times New Roman" w:cs="Times New Roman"/>
          <w:sz w:val="24"/>
          <w:szCs w:val="24"/>
        </w:rPr>
        <w:t xml:space="preserve"> </w:t>
      </w:r>
      <w:r w:rsidRPr="00E3731A">
        <w:rPr>
          <w:rFonts w:ascii="Times New Roman" w:eastAsia="Times New Roman" w:hAnsi="Times New Roman" w:cs="Times New Roman"/>
          <w:sz w:val="24"/>
          <w:szCs w:val="24"/>
        </w:rPr>
        <w:t>U  ovom tjednu proizašlo je 7 videoigara, te jedan kratkometražni igrani film. Sve skupa sudjelovalo je 15 polaznika u dvije grupe s 3 voditelja. U drugom tjednu, od 1. do 5. srpnja, održan je drugi set radionica. Jedna početno/napredna za djecu i mlade, te jedna početna za osobe 54+ (bilo je i mlađih polaznika, 35+). U ovom tjednu proizašao je jedan kratkometražni film, koji je bio kompleksniji i formom i ulogama, jer u filmu su sudjelovali svi polaznici, i mladi i stariji. U dva tjedna na FROOOM! radionicama bilo je sveukupno 31 polaznik, od toga 8 starijih.</w:t>
      </w:r>
    </w:p>
    <w:p w14:paraId="78BEB027" w14:textId="77777777"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Uspješno je proveden i projekt iz programa </w:t>
      </w:r>
      <w:proofErr w:type="spellStart"/>
      <w:r w:rsidRPr="00E3731A">
        <w:rPr>
          <w:rFonts w:ascii="Times New Roman" w:eastAsia="Times New Roman" w:hAnsi="Times New Roman" w:cs="Times New Roman"/>
          <w:sz w:val="24"/>
          <w:szCs w:val="24"/>
        </w:rPr>
        <w:t>Collaborate</w:t>
      </w:r>
      <w:proofErr w:type="spellEnd"/>
      <w:r w:rsidRPr="00E3731A">
        <w:rPr>
          <w:rFonts w:ascii="Times New Roman" w:eastAsia="Times New Roman" w:hAnsi="Times New Roman" w:cs="Times New Roman"/>
          <w:sz w:val="24"/>
          <w:szCs w:val="24"/>
        </w:rPr>
        <w:t xml:space="preserve"> to </w:t>
      </w:r>
      <w:proofErr w:type="spellStart"/>
      <w:r w:rsidRPr="00E3731A">
        <w:rPr>
          <w:rFonts w:ascii="Times New Roman" w:eastAsia="Times New Roman" w:hAnsi="Times New Roman" w:cs="Times New Roman"/>
          <w:sz w:val="24"/>
          <w:szCs w:val="24"/>
        </w:rPr>
        <w:t>Innovate</w:t>
      </w:r>
      <w:proofErr w:type="spellEnd"/>
      <w:r w:rsidRPr="00E3731A">
        <w:rPr>
          <w:rFonts w:ascii="Times New Roman" w:eastAsia="Times New Roman" w:hAnsi="Times New Roman" w:cs="Times New Roman"/>
          <w:sz w:val="24"/>
          <w:szCs w:val="24"/>
        </w:rPr>
        <w:t xml:space="preserve"> „Regional </w:t>
      </w:r>
      <w:proofErr w:type="spellStart"/>
      <w:r w:rsidRPr="00E3731A">
        <w:rPr>
          <w:rFonts w:ascii="Times New Roman" w:eastAsia="Times New Roman" w:hAnsi="Times New Roman" w:cs="Times New Roman"/>
          <w:sz w:val="24"/>
          <w:szCs w:val="24"/>
        </w:rPr>
        <w:t>synergy</w:t>
      </w:r>
      <w:proofErr w:type="spellEnd"/>
      <w:r w:rsidRPr="00E3731A">
        <w:rPr>
          <w:rFonts w:ascii="Times New Roman" w:eastAsia="Times New Roman" w:hAnsi="Times New Roman" w:cs="Times New Roman"/>
          <w:sz w:val="24"/>
          <w:szCs w:val="24"/>
        </w:rPr>
        <w:t xml:space="preserve"> for </w:t>
      </w:r>
      <w:proofErr w:type="spellStart"/>
      <w:r w:rsidRPr="00E3731A">
        <w:rPr>
          <w:rFonts w:ascii="Times New Roman" w:eastAsia="Times New Roman" w:hAnsi="Times New Roman" w:cs="Times New Roman"/>
          <w:sz w:val="24"/>
          <w:szCs w:val="24"/>
        </w:rPr>
        <w:t>new</w:t>
      </w:r>
      <w:proofErr w:type="spellEnd"/>
      <w:r w:rsidRPr="00E3731A">
        <w:rPr>
          <w:rFonts w:ascii="Times New Roman" w:eastAsia="Times New Roman" w:hAnsi="Times New Roman" w:cs="Times New Roman"/>
          <w:sz w:val="24"/>
          <w:szCs w:val="24"/>
        </w:rPr>
        <w:t xml:space="preserve"> </w:t>
      </w:r>
      <w:proofErr w:type="spellStart"/>
      <w:r w:rsidRPr="00E3731A">
        <w:rPr>
          <w:rFonts w:ascii="Times New Roman" w:eastAsia="Times New Roman" w:hAnsi="Times New Roman" w:cs="Times New Roman"/>
          <w:sz w:val="24"/>
          <w:szCs w:val="24"/>
        </w:rPr>
        <w:t>cinema</w:t>
      </w:r>
      <w:proofErr w:type="spellEnd"/>
      <w:r w:rsidRPr="00E3731A">
        <w:rPr>
          <w:rFonts w:ascii="Times New Roman" w:eastAsia="Times New Roman" w:hAnsi="Times New Roman" w:cs="Times New Roman"/>
          <w:sz w:val="24"/>
          <w:szCs w:val="24"/>
        </w:rPr>
        <w:t xml:space="preserve"> </w:t>
      </w:r>
      <w:proofErr w:type="spellStart"/>
      <w:r w:rsidRPr="00E3731A">
        <w:rPr>
          <w:rFonts w:ascii="Times New Roman" w:eastAsia="Times New Roman" w:hAnsi="Times New Roman" w:cs="Times New Roman"/>
          <w:sz w:val="24"/>
          <w:szCs w:val="24"/>
        </w:rPr>
        <w:t>going</w:t>
      </w:r>
      <w:proofErr w:type="spellEnd"/>
      <w:r w:rsidRPr="00E3731A">
        <w:rPr>
          <w:rFonts w:ascii="Times New Roman" w:eastAsia="Times New Roman" w:hAnsi="Times New Roman" w:cs="Times New Roman"/>
          <w:sz w:val="24"/>
          <w:szCs w:val="24"/>
        </w:rPr>
        <w:t xml:space="preserve"> </w:t>
      </w:r>
      <w:proofErr w:type="spellStart"/>
      <w:r w:rsidRPr="00E3731A">
        <w:rPr>
          <w:rFonts w:ascii="Times New Roman" w:eastAsia="Times New Roman" w:hAnsi="Times New Roman" w:cs="Times New Roman"/>
          <w:sz w:val="24"/>
          <w:szCs w:val="24"/>
        </w:rPr>
        <w:t>experience</w:t>
      </w:r>
      <w:proofErr w:type="spellEnd"/>
      <w:r w:rsidRPr="00E3731A">
        <w:rPr>
          <w:rFonts w:ascii="Times New Roman" w:eastAsia="Times New Roman" w:hAnsi="Times New Roman" w:cs="Times New Roman"/>
          <w:sz w:val="24"/>
          <w:szCs w:val="24"/>
        </w:rPr>
        <w:t>“, u okviru kojeg je održano 6 projekcija filmova te dva predavanja: Ilija Barišić je održao predavanje „Videoigre i film“, a Jelena Modrić  predavanje „Nacionalna kinematografija“, za učenike Obrtničke škole Koprivnica.</w:t>
      </w:r>
    </w:p>
    <w:p w14:paraId="22A8D677" w14:textId="77777777" w:rsidR="007274B0" w:rsidRPr="00E3731A" w:rsidRDefault="007274B0" w:rsidP="007274B0">
      <w:pPr>
        <w:spacing w:after="0" w:line="240" w:lineRule="auto"/>
        <w:jc w:val="both"/>
        <w:rPr>
          <w:rFonts w:ascii="Times New Roman" w:eastAsia="Times New Roman" w:hAnsi="Times New Roman" w:cs="Times New Roman"/>
          <w:sz w:val="24"/>
          <w:szCs w:val="24"/>
          <w:lang w:eastAsia="hr-HR"/>
        </w:rPr>
      </w:pPr>
    </w:p>
    <w:p w14:paraId="42385851" w14:textId="77777777" w:rsidR="007274B0" w:rsidRPr="00E3731A" w:rsidRDefault="007274B0" w:rsidP="007274B0">
      <w:pPr>
        <w:spacing w:after="240" w:line="240" w:lineRule="auto"/>
        <w:jc w:val="both"/>
        <w:rPr>
          <w:rFonts w:ascii="Times New Roman" w:eastAsia="Times New Roman" w:hAnsi="Times New Roman" w:cs="Times New Roman"/>
          <w:b/>
          <w:bCs/>
          <w:sz w:val="24"/>
          <w:szCs w:val="24"/>
          <w:lang w:eastAsia="hr-HR"/>
        </w:rPr>
      </w:pPr>
      <w:r w:rsidRPr="00E3731A">
        <w:rPr>
          <w:rFonts w:ascii="Times New Roman" w:eastAsia="Times New Roman" w:hAnsi="Times New Roman" w:cs="Times New Roman"/>
          <w:b/>
          <w:bCs/>
          <w:sz w:val="24"/>
          <w:szCs w:val="24"/>
          <w:lang w:eastAsia="hr-HR"/>
        </w:rPr>
        <w:t xml:space="preserve">2.2. Posebni programi </w:t>
      </w:r>
    </w:p>
    <w:p w14:paraId="06A0E10A" w14:textId="58CC709A" w:rsidR="007274B0" w:rsidRPr="00E3731A" w:rsidRDefault="007274B0" w:rsidP="00E3731A">
      <w:pPr>
        <w:spacing w:after="120" w:line="264" w:lineRule="auto"/>
        <w:jc w:val="both"/>
        <w:rPr>
          <w:rFonts w:ascii="Times New Roman" w:eastAsia="Times New Roman" w:hAnsi="Times New Roman" w:cs="Times New Roman"/>
          <w:sz w:val="24"/>
          <w:szCs w:val="24"/>
        </w:rPr>
      </w:pPr>
      <w:bookmarkStart w:id="5" w:name="_Hlk188956942"/>
      <w:r w:rsidRPr="00E3731A">
        <w:rPr>
          <w:rFonts w:ascii="Times New Roman" w:eastAsia="Times New Roman" w:hAnsi="Times New Roman" w:cs="Times New Roman"/>
          <w:sz w:val="24"/>
          <w:szCs w:val="24"/>
        </w:rPr>
        <w:t>U kinu Velebit se u 2024.</w:t>
      </w:r>
      <w:r w:rsidR="00E3731A">
        <w:rPr>
          <w:rFonts w:ascii="Times New Roman" w:eastAsia="Times New Roman" w:hAnsi="Times New Roman" w:cs="Times New Roman"/>
          <w:sz w:val="24"/>
          <w:szCs w:val="24"/>
        </w:rPr>
        <w:t xml:space="preserve"> </w:t>
      </w:r>
      <w:r w:rsidRPr="00E3731A">
        <w:rPr>
          <w:rFonts w:ascii="Times New Roman" w:eastAsia="Times New Roman" w:hAnsi="Times New Roman" w:cs="Times New Roman"/>
          <w:sz w:val="24"/>
          <w:szCs w:val="24"/>
        </w:rPr>
        <w:t xml:space="preserve">godini održalo 24 različita programa. Uz već tradicionalno obilježavanje Međunarodnog dana sjećanja na žrtve holokausta, </w:t>
      </w:r>
      <w:proofErr w:type="spellStart"/>
      <w:r w:rsidRPr="00E3731A">
        <w:rPr>
          <w:rFonts w:ascii="Times New Roman" w:eastAsia="Times New Roman" w:hAnsi="Times New Roman" w:cs="Times New Roman"/>
          <w:sz w:val="24"/>
          <w:szCs w:val="24"/>
        </w:rPr>
        <w:t>Ženijalne</w:t>
      </w:r>
      <w:proofErr w:type="spellEnd"/>
      <w:r w:rsidRPr="00E3731A">
        <w:rPr>
          <w:rFonts w:ascii="Times New Roman" w:eastAsia="Times New Roman" w:hAnsi="Times New Roman" w:cs="Times New Roman"/>
          <w:sz w:val="24"/>
          <w:szCs w:val="24"/>
        </w:rPr>
        <w:t xml:space="preserve"> dane, Reviju </w:t>
      </w:r>
      <w:proofErr w:type="spellStart"/>
      <w:r w:rsidRPr="00E3731A">
        <w:rPr>
          <w:rFonts w:ascii="Times New Roman" w:eastAsia="Times New Roman" w:hAnsi="Times New Roman" w:cs="Times New Roman"/>
          <w:sz w:val="24"/>
          <w:szCs w:val="24"/>
        </w:rPr>
        <w:t>frankofonog</w:t>
      </w:r>
      <w:proofErr w:type="spellEnd"/>
      <w:r w:rsidRPr="00E3731A">
        <w:rPr>
          <w:rFonts w:ascii="Times New Roman" w:eastAsia="Times New Roman" w:hAnsi="Times New Roman" w:cs="Times New Roman"/>
          <w:sz w:val="24"/>
          <w:szCs w:val="24"/>
        </w:rPr>
        <w:t xml:space="preserve"> filma, ciklusa Rendez-</w:t>
      </w:r>
      <w:proofErr w:type="spellStart"/>
      <w:r w:rsidRPr="00E3731A">
        <w:rPr>
          <w:rFonts w:ascii="Times New Roman" w:eastAsia="Times New Roman" w:hAnsi="Times New Roman" w:cs="Times New Roman"/>
          <w:sz w:val="24"/>
          <w:szCs w:val="24"/>
        </w:rPr>
        <w:t>vous</w:t>
      </w:r>
      <w:proofErr w:type="spellEnd"/>
      <w:r w:rsidRPr="00E3731A">
        <w:rPr>
          <w:rFonts w:ascii="Times New Roman" w:eastAsia="Times New Roman" w:hAnsi="Times New Roman" w:cs="Times New Roman"/>
          <w:sz w:val="24"/>
          <w:szCs w:val="24"/>
        </w:rPr>
        <w:t xml:space="preserve"> au </w:t>
      </w:r>
      <w:proofErr w:type="spellStart"/>
      <w:r w:rsidRPr="00E3731A">
        <w:rPr>
          <w:rFonts w:ascii="Times New Roman" w:eastAsia="Times New Roman" w:hAnsi="Times New Roman" w:cs="Times New Roman"/>
          <w:sz w:val="24"/>
          <w:szCs w:val="24"/>
        </w:rPr>
        <w:t>cinema</w:t>
      </w:r>
      <w:proofErr w:type="spellEnd"/>
      <w:r w:rsidRPr="00E3731A">
        <w:rPr>
          <w:rFonts w:ascii="Times New Roman" w:eastAsia="Times New Roman" w:hAnsi="Times New Roman" w:cs="Times New Roman"/>
          <w:sz w:val="24"/>
          <w:szCs w:val="24"/>
        </w:rPr>
        <w:t xml:space="preserve">,  cikluse festivalskih filmova (njih 7), Ljetnog kina pod zvijezdama, obilježavanje Svjetskog dana audiovizualne baštine, održao se  i Mjesec našeg filma ( program hrvatskih filmova). Održane su i dvije koprivničke premijere filmova uz dolazak filmske ekipe: film „Šalša“ redatelja predstavili su redatelj Dražen </w:t>
      </w:r>
      <w:proofErr w:type="spellStart"/>
      <w:r w:rsidRPr="00E3731A">
        <w:rPr>
          <w:rFonts w:ascii="Times New Roman" w:eastAsia="Times New Roman" w:hAnsi="Times New Roman" w:cs="Times New Roman"/>
          <w:sz w:val="24"/>
          <w:szCs w:val="24"/>
        </w:rPr>
        <w:t>Žarković</w:t>
      </w:r>
      <w:proofErr w:type="spellEnd"/>
      <w:r w:rsidRPr="00E3731A">
        <w:rPr>
          <w:rFonts w:ascii="Times New Roman" w:eastAsia="Times New Roman" w:hAnsi="Times New Roman" w:cs="Times New Roman"/>
          <w:sz w:val="24"/>
          <w:szCs w:val="24"/>
        </w:rPr>
        <w:t xml:space="preserve">, glumac Momčilo </w:t>
      </w:r>
      <w:proofErr w:type="spellStart"/>
      <w:r w:rsidRPr="00E3731A">
        <w:rPr>
          <w:rFonts w:ascii="Times New Roman" w:eastAsia="Times New Roman" w:hAnsi="Times New Roman" w:cs="Times New Roman"/>
          <w:sz w:val="24"/>
          <w:szCs w:val="24"/>
        </w:rPr>
        <w:t>Otašević</w:t>
      </w:r>
      <w:proofErr w:type="spellEnd"/>
      <w:r w:rsidRPr="00E3731A">
        <w:rPr>
          <w:rFonts w:ascii="Times New Roman" w:eastAsia="Times New Roman" w:hAnsi="Times New Roman" w:cs="Times New Roman"/>
          <w:sz w:val="24"/>
          <w:szCs w:val="24"/>
        </w:rPr>
        <w:t xml:space="preserve">, glumica Ivana Gulin i producentica Ana Grbac, a film „Proslava“ (  osvojio Veliku zlatnu arenu za najbolji hrvatski film te Zlatne arene za scenarij, najbolju mušku ulogu i fotografiju te nagradu Kino mreže), predstavili su redatelj Bruno </w:t>
      </w:r>
      <w:proofErr w:type="spellStart"/>
      <w:r w:rsidRPr="00E3731A">
        <w:rPr>
          <w:rFonts w:ascii="Times New Roman" w:eastAsia="Times New Roman" w:hAnsi="Times New Roman" w:cs="Times New Roman"/>
          <w:sz w:val="24"/>
          <w:szCs w:val="24"/>
        </w:rPr>
        <w:t>Anković</w:t>
      </w:r>
      <w:proofErr w:type="spellEnd"/>
      <w:r w:rsidRPr="00E3731A">
        <w:rPr>
          <w:rFonts w:ascii="Times New Roman" w:eastAsia="Times New Roman" w:hAnsi="Times New Roman" w:cs="Times New Roman"/>
          <w:sz w:val="24"/>
          <w:szCs w:val="24"/>
        </w:rPr>
        <w:t xml:space="preserve">, književnik Damir Karakaš, </w:t>
      </w:r>
      <w:proofErr w:type="spellStart"/>
      <w:r w:rsidRPr="00E3731A">
        <w:rPr>
          <w:rFonts w:ascii="Times New Roman" w:eastAsia="Times New Roman" w:hAnsi="Times New Roman" w:cs="Times New Roman"/>
          <w:sz w:val="24"/>
          <w:szCs w:val="24"/>
        </w:rPr>
        <w:t>location</w:t>
      </w:r>
      <w:proofErr w:type="spellEnd"/>
      <w:r w:rsidRPr="00E3731A">
        <w:rPr>
          <w:rFonts w:ascii="Times New Roman" w:eastAsia="Times New Roman" w:hAnsi="Times New Roman" w:cs="Times New Roman"/>
          <w:sz w:val="24"/>
          <w:szCs w:val="24"/>
        </w:rPr>
        <w:t xml:space="preserve"> manager Ante Gašpar te glumica Klara Fiolić. Koprivnica je, uz još samo Rijeku, Split, Zagreb i Gospić imala čast ugostiti filmsku ekipu Proslave. </w:t>
      </w:r>
    </w:p>
    <w:p w14:paraId="64E5E64B" w14:textId="16BFEB95"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Održana su dva autorska ciklusa (ciklus Michaela </w:t>
      </w:r>
      <w:proofErr w:type="spellStart"/>
      <w:r w:rsidRPr="00E3731A">
        <w:rPr>
          <w:rFonts w:ascii="Times New Roman" w:eastAsia="Times New Roman" w:hAnsi="Times New Roman" w:cs="Times New Roman"/>
          <w:sz w:val="24"/>
          <w:szCs w:val="24"/>
        </w:rPr>
        <w:t>Hanekea</w:t>
      </w:r>
      <w:proofErr w:type="spellEnd"/>
      <w:r w:rsidRPr="00E3731A">
        <w:rPr>
          <w:rFonts w:ascii="Times New Roman" w:eastAsia="Times New Roman" w:hAnsi="Times New Roman" w:cs="Times New Roman"/>
          <w:sz w:val="24"/>
          <w:szCs w:val="24"/>
        </w:rPr>
        <w:t xml:space="preserve"> sa 6 naslova, koji se paralelno održavao i u Kino Zoni u Zadru, kao zajednički program dvaju kina, te ciklus  </w:t>
      </w:r>
      <w:proofErr w:type="spellStart"/>
      <w:r w:rsidRPr="00E3731A">
        <w:rPr>
          <w:rFonts w:ascii="Times New Roman" w:eastAsia="Times New Roman" w:hAnsi="Times New Roman" w:cs="Times New Roman"/>
          <w:sz w:val="24"/>
          <w:szCs w:val="24"/>
        </w:rPr>
        <w:t>Wima</w:t>
      </w:r>
      <w:proofErr w:type="spellEnd"/>
      <w:r w:rsidRPr="00E3731A">
        <w:rPr>
          <w:rFonts w:ascii="Times New Roman" w:eastAsia="Times New Roman" w:hAnsi="Times New Roman" w:cs="Times New Roman"/>
          <w:sz w:val="24"/>
          <w:szCs w:val="24"/>
        </w:rPr>
        <w:t xml:space="preserve"> Wendersa, koji je obuhvaćao čak 12 naslova),  program Pula u gostima koji je obuhvaćao filmove s 71.Pula Film Festivala, a  godinu smo završili  12.</w:t>
      </w:r>
      <w:r w:rsidR="00E3731A" w:rsidRPr="00E3731A">
        <w:rPr>
          <w:rFonts w:ascii="Times New Roman" w:eastAsia="Times New Roman" w:hAnsi="Times New Roman" w:cs="Times New Roman"/>
          <w:sz w:val="24"/>
          <w:szCs w:val="24"/>
        </w:rPr>
        <w:t xml:space="preserve"> </w:t>
      </w:r>
      <w:r w:rsidRPr="00E3731A">
        <w:rPr>
          <w:rFonts w:ascii="Times New Roman" w:eastAsia="Times New Roman" w:hAnsi="Times New Roman" w:cs="Times New Roman"/>
          <w:sz w:val="24"/>
          <w:szCs w:val="24"/>
        </w:rPr>
        <w:t xml:space="preserve">maratonom kratkometražnog filma ( u okviru kojeg su gledatelji mogli vidjeti i kratkometražni film Nebojše </w:t>
      </w:r>
      <w:proofErr w:type="spellStart"/>
      <w:r w:rsidRPr="00E3731A">
        <w:rPr>
          <w:rFonts w:ascii="Times New Roman" w:eastAsia="Times New Roman" w:hAnsi="Times New Roman" w:cs="Times New Roman"/>
          <w:sz w:val="24"/>
          <w:szCs w:val="24"/>
        </w:rPr>
        <w:t>Slijepčevića</w:t>
      </w:r>
      <w:proofErr w:type="spellEnd"/>
      <w:r w:rsidRPr="00E3731A">
        <w:rPr>
          <w:rFonts w:ascii="Times New Roman" w:eastAsia="Times New Roman" w:hAnsi="Times New Roman" w:cs="Times New Roman"/>
          <w:sz w:val="24"/>
          <w:szCs w:val="24"/>
        </w:rPr>
        <w:t>, nominiranog za Oscara Čovjek koji nije mogao šutjeti).</w:t>
      </w:r>
    </w:p>
    <w:p w14:paraId="62C0A4C9" w14:textId="6F2DB313"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Nastavljajući suradnju s brojnim udrugama, ove smo godine u suradnji s Forumom udruga nezavisne kulture (FUNK) u kinu Velebit održali je projekciju filmova Vladislava Kneževića, medijskog umjetnika i jednog od najznačajnijih redatelja eksperimentalnih filmova u Hrvatskoj. Prikazana su 4 njegova kratkometražna filma, koja su ujedno i jedini 3D stereoskopski filmovi u Hrvatskoj.</w:t>
      </w:r>
    </w:p>
    <w:p w14:paraId="137E8F2F" w14:textId="77777777"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lastRenderedPageBreak/>
        <w:t xml:space="preserve">U sklopu aktivnosti Ženskog filmskog festivala i Inicijative Milijarda ustaje protiv nasilja nad ženama (OBR Croatia) Udruga “HERA“ Križevci u suradnji s  kinom Velebit organizirala je besplatnu projekciju filma Veće od traume redateljice i scenaristice Vedrane </w:t>
      </w:r>
      <w:proofErr w:type="spellStart"/>
      <w:r w:rsidRPr="00E3731A">
        <w:rPr>
          <w:rFonts w:ascii="Times New Roman" w:eastAsia="Times New Roman" w:hAnsi="Times New Roman" w:cs="Times New Roman"/>
          <w:sz w:val="24"/>
          <w:szCs w:val="24"/>
        </w:rPr>
        <w:t>Pribačić</w:t>
      </w:r>
      <w:proofErr w:type="spellEnd"/>
      <w:r w:rsidRPr="00E3731A">
        <w:rPr>
          <w:rFonts w:ascii="Times New Roman" w:eastAsia="Times New Roman" w:hAnsi="Times New Roman" w:cs="Times New Roman"/>
          <w:sz w:val="24"/>
          <w:szCs w:val="24"/>
        </w:rPr>
        <w:t xml:space="preserve"> i Mirte </w:t>
      </w:r>
      <w:proofErr w:type="spellStart"/>
      <w:r w:rsidRPr="00E3731A">
        <w:rPr>
          <w:rFonts w:ascii="Times New Roman" w:eastAsia="Times New Roman" w:hAnsi="Times New Roman" w:cs="Times New Roman"/>
          <w:sz w:val="24"/>
          <w:szCs w:val="24"/>
        </w:rPr>
        <w:t>Puhlovski</w:t>
      </w:r>
      <w:proofErr w:type="spellEnd"/>
      <w:r w:rsidRPr="00E3731A">
        <w:rPr>
          <w:rFonts w:ascii="Times New Roman" w:eastAsia="Times New Roman" w:hAnsi="Times New Roman" w:cs="Times New Roman"/>
          <w:sz w:val="24"/>
          <w:szCs w:val="24"/>
        </w:rPr>
        <w:t>. Kao uvod u film održana je  kratka panel rasprava o važnosti psihološke i društvene rehabilitacije, a sami film te kampanju Milijarda ustaje predstavila je Rada Borić, regionalna koordinatorica inicijative Milijarda ustaje protiv nasilja nad ženama.</w:t>
      </w:r>
    </w:p>
    <w:p w14:paraId="7947C195" w14:textId="77777777" w:rsidR="007274B0"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Kino Velebit bilo je prvo kino u kojem je HAVC organizirao „Filmsku pismenost u kinu“, za stručne suradnike u školama te voditelje filmskih družina iz Koprivničko-križevačke i Varaždinske županije.</w:t>
      </w:r>
    </w:p>
    <w:p w14:paraId="4641C70A" w14:textId="55B1E77E" w:rsidR="00546E29" w:rsidRPr="00E3731A" w:rsidRDefault="00546E29" w:rsidP="00E3731A">
      <w:pPr>
        <w:spacing w:after="120" w:line="264" w:lineRule="auto"/>
        <w:jc w:val="both"/>
        <w:rPr>
          <w:rFonts w:ascii="Times New Roman" w:eastAsia="Times New Roman" w:hAnsi="Times New Roman" w:cs="Times New Roman"/>
          <w:sz w:val="24"/>
          <w:szCs w:val="24"/>
        </w:rPr>
      </w:pPr>
      <w:r w:rsidRPr="00546E29">
        <w:rPr>
          <w:rFonts w:ascii="Times New Roman" w:eastAsia="Times New Roman" w:hAnsi="Times New Roman" w:cs="Times New Roman"/>
          <w:sz w:val="24"/>
          <w:szCs w:val="24"/>
        </w:rPr>
        <w:t xml:space="preserve">Po prvi puta održao se i EDU ART Festival, koji je zamišljen kao edukativni segment festivala DA2 - ZAGREB DESIGN, ART &amp; ARCHITECTURE FILM FESTIVAL. Festival organizira Udruga </w:t>
      </w:r>
      <w:proofErr w:type="spellStart"/>
      <w:r w:rsidRPr="00546E29">
        <w:rPr>
          <w:rFonts w:ascii="Times New Roman" w:eastAsia="Times New Roman" w:hAnsi="Times New Roman" w:cs="Times New Roman"/>
          <w:sz w:val="24"/>
          <w:szCs w:val="24"/>
        </w:rPr>
        <w:t>Paripikule</w:t>
      </w:r>
      <w:proofErr w:type="spellEnd"/>
      <w:r w:rsidRPr="00546E29">
        <w:rPr>
          <w:rFonts w:ascii="Times New Roman" w:eastAsia="Times New Roman" w:hAnsi="Times New Roman" w:cs="Times New Roman"/>
          <w:sz w:val="24"/>
          <w:szCs w:val="24"/>
        </w:rPr>
        <w:t xml:space="preserve">, i ideja je ponuditi fakultetima i školama koji su na neki način povezani s umjetničkim sadržajem, projekcije filmova koji su bili prikazani na prethodnim izdanjima festivala. Tako su studenti Sveučilišta Sjever pogledali film Richard </w:t>
      </w:r>
      <w:proofErr w:type="spellStart"/>
      <w:r w:rsidRPr="00546E29">
        <w:rPr>
          <w:rFonts w:ascii="Times New Roman" w:eastAsia="Times New Roman" w:hAnsi="Times New Roman" w:cs="Times New Roman"/>
          <w:sz w:val="24"/>
          <w:szCs w:val="24"/>
        </w:rPr>
        <w:t>Leplastrier</w:t>
      </w:r>
      <w:proofErr w:type="spellEnd"/>
      <w:r w:rsidRPr="00546E29">
        <w:rPr>
          <w:rFonts w:ascii="Times New Roman" w:eastAsia="Times New Roman" w:hAnsi="Times New Roman" w:cs="Times New Roman"/>
          <w:sz w:val="24"/>
          <w:szCs w:val="24"/>
        </w:rPr>
        <w:t>: Oblikovanje perspektive.</w:t>
      </w:r>
    </w:p>
    <w:p w14:paraId="50DA6438" w14:textId="77777777"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Festival poljskog filma po prvi put je održan u kinu Velebit u prosincu. Glavni organizator je poljska Zaklada “</w:t>
      </w:r>
      <w:proofErr w:type="spellStart"/>
      <w:r w:rsidRPr="00E3731A">
        <w:rPr>
          <w:rFonts w:ascii="Times New Roman" w:eastAsia="Times New Roman" w:hAnsi="Times New Roman" w:cs="Times New Roman"/>
          <w:sz w:val="24"/>
          <w:szCs w:val="24"/>
        </w:rPr>
        <w:t>Nowa</w:t>
      </w:r>
      <w:proofErr w:type="spellEnd"/>
      <w:r w:rsidRPr="00E3731A">
        <w:rPr>
          <w:rFonts w:ascii="Times New Roman" w:eastAsia="Times New Roman" w:hAnsi="Times New Roman" w:cs="Times New Roman"/>
          <w:sz w:val="24"/>
          <w:szCs w:val="24"/>
        </w:rPr>
        <w:t xml:space="preserve"> </w:t>
      </w:r>
      <w:proofErr w:type="spellStart"/>
      <w:r w:rsidRPr="00E3731A">
        <w:rPr>
          <w:rFonts w:ascii="Times New Roman" w:eastAsia="Times New Roman" w:hAnsi="Times New Roman" w:cs="Times New Roman"/>
          <w:sz w:val="24"/>
          <w:szCs w:val="24"/>
        </w:rPr>
        <w:t>Przestrzeń</w:t>
      </w:r>
      <w:proofErr w:type="spellEnd"/>
      <w:r w:rsidRPr="00E3731A">
        <w:rPr>
          <w:rFonts w:ascii="Times New Roman" w:eastAsia="Times New Roman" w:hAnsi="Times New Roman" w:cs="Times New Roman"/>
          <w:sz w:val="24"/>
          <w:szCs w:val="24"/>
        </w:rPr>
        <w:t>” iz Varšave, a partner Zaklade je Poljsku kulturnu udrugu “</w:t>
      </w:r>
      <w:proofErr w:type="spellStart"/>
      <w:r w:rsidRPr="00E3731A">
        <w:rPr>
          <w:rFonts w:ascii="Times New Roman" w:eastAsia="Times New Roman" w:hAnsi="Times New Roman" w:cs="Times New Roman"/>
          <w:sz w:val="24"/>
          <w:szCs w:val="24"/>
        </w:rPr>
        <w:t>Polonez</w:t>
      </w:r>
      <w:proofErr w:type="spellEnd"/>
      <w:r w:rsidRPr="00E3731A">
        <w:rPr>
          <w:rFonts w:ascii="Times New Roman" w:eastAsia="Times New Roman" w:hAnsi="Times New Roman" w:cs="Times New Roman"/>
          <w:sz w:val="24"/>
          <w:szCs w:val="24"/>
        </w:rPr>
        <w:t xml:space="preserve">” iz Splita koja je suorganizator festivala. Festival poljskih filmova se već nekoliko godina održava u Splitu, održao se i u Puli, Rijeci, Varaždinu, a sada se priključuje i kino Velebit. Festival je započeo s tri naslova u prosincu (Dvojnik, </w:t>
      </w:r>
      <w:proofErr w:type="spellStart"/>
      <w:r w:rsidRPr="00E3731A">
        <w:rPr>
          <w:rFonts w:ascii="Times New Roman" w:eastAsia="Times New Roman" w:hAnsi="Times New Roman" w:cs="Times New Roman"/>
          <w:sz w:val="24"/>
          <w:szCs w:val="24"/>
        </w:rPr>
        <w:t>Subuk</w:t>
      </w:r>
      <w:proofErr w:type="spellEnd"/>
      <w:r w:rsidRPr="00E3731A">
        <w:rPr>
          <w:rFonts w:ascii="Times New Roman" w:eastAsia="Times New Roman" w:hAnsi="Times New Roman" w:cs="Times New Roman"/>
          <w:sz w:val="24"/>
          <w:szCs w:val="24"/>
        </w:rPr>
        <w:t xml:space="preserve"> i Kruh i sol), a nastavio se u siječnju 2025. godine.</w:t>
      </w:r>
    </w:p>
    <w:p w14:paraId="6543922E" w14:textId="18845DF0" w:rsidR="007274B0" w:rsidRPr="00E3731A"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Novost u inu Velebit bila je i Noć europske kinematografije (na poziv udruženja Europa Cinemas ,uz još dva kina u Hrvatskoj). Gledatelji su u kinu Velebit pogledali projekciju </w:t>
      </w:r>
      <w:proofErr w:type="spellStart"/>
      <w:r w:rsidRPr="00E3731A">
        <w:rPr>
          <w:rFonts w:ascii="Times New Roman" w:eastAsia="Times New Roman" w:hAnsi="Times New Roman" w:cs="Times New Roman"/>
          <w:sz w:val="24"/>
          <w:szCs w:val="24"/>
        </w:rPr>
        <w:t>fima</w:t>
      </w:r>
      <w:proofErr w:type="spellEnd"/>
      <w:r w:rsidRPr="00E3731A">
        <w:rPr>
          <w:rFonts w:ascii="Times New Roman" w:eastAsia="Times New Roman" w:hAnsi="Times New Roman" w:cs="Times New Roman"/>
          <w:sz w:val="24"/>
          <w:szCs w:val="24"/>
        </w:rPr>
        <w:t xml:space="preserve"> “Još jedna runda” Thomasa </w:t>
      </w:r>
      <w:proofErr w:type="spellStart"/>
      <w:r w:rsidRPr="00E3731A">
        <w:rPr>
          <w:rFonts w:ascii="Times New Roman" w:eastAsia="Times New Roman" w:hAnsi="Times New Roman" w:cs="Times New Roman"/>
          <w:sz w:val="24"/>
          <w:szCs w:val="24"/>
        </w:rPr>
        <w:t>Vinterberga</w:t>
      </w:r>
      <w:proofErr w:type="spellEnd"/>
      <w:r w:rsidRPr="00E3731A">
        <w:rPr>
          <w:rFonts w:ascii="Times New Roman" w:eastAsia="Times New Roman" w:hAnsi="Times New Roman" w:cs="Times New Roman"/>
          <w:sz w:val="24"/>
          <w:szCs w:val="24"/>
        </w:rPr>
        <w:t xml:space="preserve">, poslušali kratko predavanje Mire </w:t>
      </w:r>
      <w:proofErr w:type="spellStart"/>
      <w:r w:rsidRPr="00E3731A">
        <w:rPr>
          <w:rFonts w:ascii="Times New Roman" w:eastAsia="Times New Roman" w:hAnsi="Times New Roman" w:cs="Times New Roman"/>
          <w:sz w:val="24"/>
          <w:szCs w:val="24"/>
        </w:rPr>
        <w:t>Frakića</w:t>
      </w:r>
      <w:proofErr w:type="spellEnd"/>
      <w:r w:rsidRPr="00E3731A">
        <w:rPr>
          <w:rFonts w:ascii="Times New Roman" w:eastAsia="Times New Roman" w:hAnsi="Times New Roman" w:cs="Times New Roman"/>
          <w:sz w:val="24"/>
          <w:szCs w:val="24"/>
        </w:rPr>
        <w:t xml:space="preserve"> o stvaralaštvu toga redatelja te sudjelovali u razgovoru o vidljivosti europskog filma na kojem je, uz Miru </w:t>
      </w:r>
      <w:proofErr w:type="spellStart"/>
      <w:r w:rsidRPr="00E3731A">
        <w:rPr>
          <w:rFonts w:ascii="Times New Roman" w:eastAsia="Times New Roman" w:hAnsi="Times New Roman" w:cs="Times New Roman"/>
          <w:sz w:val="24"/>
          <w:szCs w:val="24"/>
        </w:rPr>
        <w:t>Frakića</w:t>
      </w:r>
      <w:proofErr w:type="spellEnd"/>
      <w:r w:rsidRPr="00E3731A">
        <w:rPr>
          <w:rFonts w:ascii="Times New Roman" w:eastAsia="Times New Roman" w:hAnsi="Times New Roman" w:cs="Times New Roman"/>
          <w:sz w:val="24"/>
          <w:szCs w:val="24"/>
        </w:rPr>
        <w:t>, sudjelovala i Martina Petrović, voditeljica MEDIA Deska Hrvatske.</w:t>
      </w:r>
    </w:p>
    <w:p w14:paraId="6C4BE6BE" w14:textId="357FB5C3" w:rsidR="007274B0" w:rsidRDefault="007274B0" w:rsidP="00E3731A">
      <w:pPr>
        <w:spacing w:after="120" w:line="264" w:lineRule="auto"/>
        <w:jc w:val="both"/>
        <w:rPr>
          <w:rFonts w:ascii="Times New Roman" w:eastAsia="Times New Roman" w:hAnsi="Times New Roman" w:cs="Times New Roman"/>
          <w:sz w:val="24"/>
          <w:szCs w:val="24"/>
        </w:rPr>
      </w:pPr>
      <w:r w:rsidRPr="00E3731A">
        <w:rPr>
          <w:rFonts w:ascii="Times New Roman" w:eastAsia="Times New Roman" w:hAnsi="Times New Roman" w:cs="Times New Roman"/>
          <w:sz w:val="24"/>
          <w:szCs w:val="24"/>
        </w:rPr>
        <w:t xml:space="preserve">Ukupan broj posjetitelja na posebnim programima bio je </w:t>
      </w:r>
      <w:bookmarkStart w:id="6" w:name="_Hlk188950587"/>
      <w:r w:rsidRPr="00E3731A">
        <w:rPr>
          <w:rFonts w:ascii="Times New Roman" w:eastAsia="Times New Roman" w:hAnsi="Times New Roman" w:cs="Times New Roman"/>
          <w:sz w:val="24"/>
          <w:szCs w:val="24"/>
        </w:rPr>
        <w:t>5.380</w:t>
      </w:r>
      <w:bookmarkEnd w:id="6"/>
      <w:r w:rsidRPr="00E3731A">
        <w:rPr>
          <w:rFonts w:ascii="Times New Roman" w:eastAsia="Times New Roman" w:hAnsi="Times New Roman" w:cs="Times New Roman"/>
          <w:sz w:val="24"/>
          <w:szCs w:val="24"/>
        </w:rPr>
        <w:t xml:space="preserve">. Na Ljetno kino pod </w:t>
      </w:r>
      <w:proofErr w:type="spellStart"/>
      <w:r w:rsidRPr="00E3731A">
        <w:rPr>
          <w:rFonts w:ascii="Times New Roman" w:eastAsia="Times New Roman" w:hAnsi="Times New Roman" w:cs="Times New Roman"/>
          <w:sz w:val="24"/>
          <w:szCs w:val="24"/>
        </w:rPr>
        <w:t>zvijedama</w:t>
      </w:r>
      <w:proofErr w:type="spellEnd"/>
      <w:r w:rsidRPr="00E3731A">
        <w:rPr>
          <w:rFonts w:ascii="Times New Roman" w:eastAsia="Times New Roman" w:hAnsi="Times New Roman" w:cs="Times New Roman"/>
          <w:sz w:val="24"/>
          <w:szCs w:val="24"/>
        </w:rPr>
        <w:t xml:space="preserve"> otpada 2.160 gledatelja, što daje brojku od 3.220 gledatelja na ostalim programima.  Ukupno je bilo prikazano 101 dugometražni naslov. To nam govori da su </w:t>
      </w:r>
      <w:proofErr w:type="spellStart"/>
      <w:r w:rsidRPr="00E3731A">
        <w:rPr>
          <w:rFonts w:ascii="Times New Roman" w:eastAsia="Times New Roman" w:hAnsi="Times New Roman" w:cs="Times New Roman"/>
          <w:sz w:val="24"/>
          <w:szCs w:val="24"/>
        </w:rPr>
        <w:t>Koprivničanci</w:t>
      </w:r>
      <w:proofErr w:type="spellEnd"/>
      <w:r w:rsidRPr="00E3731A">
        <w:rPr>
          <w:rFonts w:ascii="Times New Roman" w:eastAsia="Times New Roman" w:hAnsi="Times New Roman" w:cs="Times New Roman"/>
          <w:sz w:val="24"/>
          <w:szCs w:val="24"/>
        </w:rPr>
        <w:t xml:space="preserve"> počeli prepoznavati kvalitetu filmova u ciklusima </w:t>
      </w:r>
      <w:proofErr w:type="spellStart"/>
      <w:r w:rsidRPr="00E3731A">
        <w:rPr>
          <w:rFonts w:ascii="Times New Roman" w:eastAsia="Times New Roman" w:hAnsi="Times New Roman" w:cs="Times New Roman"/>
          <w:sz w:val="24"/>
          <w:szCs w:val="24"/>
        </w:rPr>
        <w:t>festivalaca</w:t>
      </w:r>
      <w:proofErr w:type="spellEnd"/>
      <w:r w:rsidRPr="00E3731A">
        <w:rPr>
          <w:rFonts w:ascii="Times New Roman" w:eastAsia="Times New Roman" w:hAnsi="Times New Roman" w:cs="Times New Roman"/>
          <w:sz w:val="24"/>
          <w:szCs w:val="24"/>
        </w:rPr>
        <w:t>, ciklusima autora te drugim programima.</w:t>
      </w:r>
    </w:p>
    <w:p w14:paraId="6EE21E5A" w14:textId="77777777" w:rsidR="00E3731A" w:rsidRDefault="00E3731A" w:rsidP="00E3731A">
      <w:pPr>
        <w:spacing w:after="120" w:line="264" w:lineRule="auto"/>
        <w:jc w:val="both"/>
        <w:rPr>
          <w:rFonts w:ascii="Times New Roman" w:eastAsia="Times New Roman" w:hAnsi="Times New Roman" w:cs="Times New Roman"/>
          <w:sz w:val="24"/>
          <w:szCs w:val="24"/>
        </w:rPr>
      </w:pPr>
    </w:p>
    <w:p w14:paraId="780F90E1" w14:textId="77777777" w:rsidR="00E3731A" w:rsidRDefault="00E3731A" w:rsidP="00E3731A">
      <w:pPr>
        <w:spacing w:after="120" w:line="264" w:lineRule="auto"/>
        <w:jc w:val="both"/>
        <w:rPr>
          <w:rFonts w:ascii="Times New Roman" w:eastAsia="Times New Roman" w:hAnsi="Times New Roman" w:cs="Times New Roman"/>
          <w:sz w:val="24"/>
          <w:szCs w:val="24"/>
        </w:rPr>
      </w:pPr>
    </w:p>
    <w:p w14:paraId="4D01357C" w14:textId="77777777" w:rsidR="00E3731A" w:rsidRDefault="00E3731A" w:rsidP="00E3731A">
      <w:pPr>
        <w:spacing w:after="120" w:line="264" w:lineRule="auto"/>
        <w:jc w:val="both"/>
        <w:rPr>
          <w:rFonts w:ascii="Times New Roman" w:eastAsia="Times New Roman" w:hAnsi="Times New Roman" w:cs="Times New Roman"/>
          <w:sz w:val="24"/>
          <w:szCs w:val="24"/>
        </w:rPr>
      </w:pPr>
    </w:p>
    <w:p w14:paraId="56335162" w14:textId="77777777" w:rsidR="00546E29" w:rsidRDefault="00546E29" w:rsidP="00E3731A">
      <w:pPr>
        <w:spacing w:after="120" w:line="264" w:lineRule="auto"/>
        <w:jc w:val="both"/>
        <w:rPr>
          <w:rFonts w:ascii="Times New Roman" w:eastAsia="Times New Roman" w:hAnsi="Times New Roman" w:cs="Times New Roman"/>
          <w:sz w:val="24"/>
          <w:szCs w:val="24"/>
        </w:rPr>
      </w:pPr>
    </w:p>
    <w:p w14:paraId="0A865EFC" w14:textId="77777777" w:rsidR="00546E29" w:rsidRDefault="00546E29" w:rsidP="00E3731A">
      <w:pPr>
        <w:spacing w:after="120" w:line="264" w:lineRule="auto"/>
        <w:jc w:val="both"/>
        <w:rPr>
          <w:rFonts w:ascii="Times New Roman" w:eastAsia="Times New Roman" w:hAnsi="Times New Roman" w:cs="Times New Roman"/>
          <w:sz w:val="24"/>
          <w:szCs w:val="24"/>
        </w:rPr>
      </w:pPr>
    </w:p>
    <w:p w14:paraId="141DB368" w14:textId="77777777" w:rsidR="00546E29" w:rsidRDefault="00546E29" w:rsidP="00E3731A">
      <w:pPr>
        <w:spacing w:after="120" w:line="264" w:lineRule="auto"/>
        <w:jc w:val="both"/>
        <w:rPr>
          <w:rFonts w:ascii="Times New Roman" w:eastAsia="Times New Roman" w:hAnsi="Times New Roman" w:cs="Times New Roman"/>
          <w:sz w:val="24"/>
          <w:szCs w:val="24"/>
        </w:rPr>
      </w:pPr>
    </w:p>
    <w:p w14:paraId="6B9D91CD" w14:textId="77777777" w:rsidR="00546E29" w:rsidRDefault="00546E29" w:rsidP="00E3731A">
      <w:pPr>
        <w:spacing w:after="120" w:line="264" w:lineRule="auto"/>
        <w:jc w:val="both"/>
        <w:rPr>
          <w:rFonts w:ascii="Times New Roman" w:eastAsia="Times New Roman" w:hAnsi="Times New Roman" w:cs="Times New Roman"/>
          <w:sz w:val="24"/>
          <w:szCs w:val="24"/>
        </w:rPr>
      </w:pPr>
    </w:p>
    <w:p w14:paraId="40CDD3ED" w14:textId="77777777" w:rsidR="00194850" w:rsidRPr="00E3731A" w:rsidRDefault="00194850" w:rsidP="00E3731A">
      <w:pPr>
        <w:spacing w:after="120" w:line="264" w:lineRule="auto"/>
        <w:jc w:val="both"/>
        <w:rPr>
          <w:rFonts w:ascii="Times New Roman" w:eastAsia="Times New Roman" w:hAnsi="Times New Roman" w:cs="Times New Roman"/>
          <w:sz w:val="24"/>
          <w:szCs w:val="24"/>
        </w:rPr>
      </w:pPr>
    </w:p>
    <w:bookmarkEnd w:id="5"/>
    <w:p w14:paraId="36E006C7" w14:textId="77777777" w:rsidR="007274B0" w:rsidRPr="00AD5FC5" w:rsidRDefault="007274B0" w:rsidP="007274B0">
      <w:pPr>
        <w:tabs>
          <w:tab w:val="left" w:pos="5040"/>
        </w:tabs>
        <w:spacing w:after="0" w:line="240" w:lineRule="auto"/>
        <w:jc w:val="both"/>
        <w:rPr>
          <w:rFonts w:ascii="Arial Narrow" w:eastAsia="Times New Roman" w:hAnsi="Arial Narrow" w:cs="Arial"/>
          <w:b/>
          <w:sz w:val="24"/>
          <w:szCs w:val="24"/>
        </w:rPr>
      </w:pPr>
    </w:p>
    <w:p w14:paraId="4B70CE98" w14:textId="77777777" w:rsidR="007274B0" w:rsidRPr="00AD5FC5" w:rsidRDefault="007274B0" w:rsidP="007274B0">
      <w:pPr>
        <w:tabs>
          <w:tab w:val="left" w:pos="5040"/>
        </w:tabs>
        <w:spacing w:after="0" w:line="240" w:lineRule="auto"/>
        <w:jc w:val="both"/>
        <w:rPr>
          <w:rFonts w:ascii="Arial Narrow" w:eastAsia="Times New Roman" w:hAnsi="Arial Narrow" w:cs="Arial"/>
          <w:b/>
          <w:sz w:val="24"/>
          <w:szCs w:val="24"/>
        </w:rPr>
      </w:pPr>
    </w:p>
    <w:tbl>
      <w:tblPr>
        <w:tblStyle w:val="Reetkatablice"/>
        <w:tblW w:w="0" w:type="auto"/>
        <w:tblLook w:val="04A0" w:firstRow="1" w:lastRow="0" w:firstColumn="1" w:lastColumn="0" w:noHBand="0" w:noVBand="1"/>
      </w:tblPr>
      <w:tblGrid>
        <w:gridCol w:w="833"/>
        <w:gridCol w:w="2495"/>
        <w:gridCol w:w="1869"/>
        <w:gridCol w:w="1813"/>
        <w:gridCol w:w="1844"/>
      </w:tblGrid>
      <w:tr w:rsidR="007274B0" w:rsidRPr="00AD5FC5" w14:paraId="78CF318F" w14:textId="77777777" w:rsidTr="00194850">
        <w:trPr>
          <w:trHeight w:val="425"/>
        </w:trPr>
        <w:tc>
          <w:tcPr>
            <w:tcW w:w="833" w:type="dxa"/>
            <w:shd w:val="clear" w:color="auto" w:fill="DEEAF6"/>
            <w:vAlign w:val="center"/>
          </w:tcPr>
          <w:p w14:paraId="41B26FF1" w14:textId="05FF40C8" w:rsidR="007274B0" w:rsidRPr="00194850" w:rsidRDefault="007274B0" w:rsidP="00194850">
            <w:pPr>
              <w:tabs>
                <w:tab w:val="left" w:pos="5040"/>
              </w:tabs>
              <w:spacing w:line="259" w:lineRule="auto"/>
              <w:jc w:val="center"/>
              <w:rPr>
                <w:rFonts w:eastAsia="Calibri"/>
                <w:b/>
                <w:bCs/>
                <w:sz w:val="24"/>
                <w:szCs w:val="24"/>
              </w:rPr>
            </w:pPr>
            <w:r w:rsidRPr="00194850">
              <w:rPr>
                <w:rFonts w:eastAsia="Calibri"/>
                <w:b/>
                <w:bCs/>
                <w:sz w:val="24"/>
                <w:szCs w:val="24"/>
              </w:rPr>
              <w:lastRenderedPageBreak/>
              <w:t>RED.</w:t>
            </w:r>
            <w:r w:rsidR="00194850">
              <w:rPr>
                <w:rFonts w:eastAsia="Calibri"/>
                <w:b/>
                <w:bCs/>
                <w:sz w:val="24"/>
                <w:szCs w:val="24"/>
              </w:rPr>
              <w:br/>
            </w:r>
            <w:r w:rsidRPr="00194850">
              <w:rPr>
                <w:rFonts w:eastAsia="Calibri"/>
                <w:b/>
                <w:bCs/>
                <w:sz w:val="24"/>
                <w:szCs w:val="24"/>
              </w:rPr>
              <w:t>BR</w:t>
            </w:r>
            <w:r w:rsidR="00194850" w:rsidRPr="00194850">
              <w:rPr>
                <w:rFonts w:eastAsia="Calibri"/>
                <w:b/>
                <w:bCs/>
                <w:sz w:val="24"/>
                <w:szCs w:val="24"/>
              </w:rPr>
              <w:t>.</w:t>
            </w:r>
          </w:p>
        </w:tc>
        <w:tc>
          <w:tcPr>
            <w:tcW w:w="2495" w:type="dxa"/>
            <w:shd w:val="clear" w:color="auto" w:fill="DEEAF6"/>
            <w:vAlign w:val="center"/>
          </w:tcPr>
          <w:p w14:paraId="757D3867" w14:textId="77777777" w:rsidR="007274B0" w:rsidRPr="00194850" w:rsidRDefault="007274B0" w:rsidP="00194850">
            <w:pPr>
              <w:tabs>
                <w:tab w:val="left" w:pos="5040"/>
              </w:tabs>
              <w:spacing w:line="259" w:lineRule="auto"/>
              <w:jc w:val="center"/>
              <w:rPr>
                <w:rFonts w:eastAsia="Calibri"/>
                <w:b/>
                <w:bCs/>
                <w:sz w:val="24"/>
                <w:szCs w:val="24"/>
              </w:rPr>
            </w:pPr>
            <w:r w:rsidRPr="00194850">
              <w:rPr>
                <w:rFonts w:eastAsia="Calibri"/>
                <w:b/>
                <w:bCs/>
                <w:sz w:val="24"/>
                <w:szCs w:val="24"/>
              </w:rPr>
              <w:t>PROGRAM</w:t>
            </w:r>
          </w:p>
        </w:tc>
        <w:tc>
          <w:tcPr>
            <w:tcW w:w="1812" w:type="dxa"/>
            <w:shd w:val="clear" w:color="auto" w:fill="DEEAF6"/>
            <w:vAlign w:val="center"/>
          </w:tcPr>
          <w:p w14:paraId="5FE9CF09" w14:textId="77777777" w:rsidR="007274B0" w:rsidRPr="00194850" w:rsidRDefault="007274B0" w:rsidP="00194850">
            <w:pPr>
              <w:tabs>
                <w:tab w:val="left" w:pos="5040"/>
              </w:tabs>
              <w:spacing w:line="259" w:lineRule="auto"/>
              <w:jc w:val="center"/>
              <w:rPr>
                <w:rFonts w:eastAsia="Calibri"/>
                <w:b/>
                <w:bCs/>
                <w:sz w:val="24"/>
                <w:szCs w:val="24"/>
              </w:rPr>
            </w:pPr>
            <w:r w:rsidRPr="00194850">
              <w:rPr>
                <w:rFonts w:eastAsia="Calibri"/>
                <w:b/>
                <w:bCs/>
                <w:sz w:val="24"/>
                <w:szCs w:val="24"/>
              </w:rPr>
              <w:t>BROJ NASLOVA</w:t>
            </w:r>
          </w:p>
        </w:tc>
        <w:tc>
          <w:tcPr>
            <w:tcW w:w="1813" w:type="dxa"/>
            <w:shd w:val="clear" w:color="auto" w:fill="DEEAF6"/>
            <w:vAlign w:val="center"/>
          </w:tcPr>
          <w:p w14:paraId="27B883C8" w14:textId="77777777" w:rsidR="007274B0" w:rsidRPr="00194850" w:rsidRDefault="007274B0" w:rsidP="00194850">
            <w:pPr>
              <w:tabs>
                <w:tab w:val="left" w:pos="5040"/>
              </w:tabs>
              <w:spacing w:line="259" w:lineRule="auto"/>
              <w:jc w:val="center"/>
              <w:rPr>
                <w:rFonts w:eastAsia="Calibri"/>
                <w:b/>
                <w:bCs/>
                <w:sz w:val="24"/>
                <w:szCs w:val="24"/>
              </w:rPr>
            </w:pPr>
            <w:r w:rsidRPr="00194850">
              <w:rPr>
                <w:rFonts w:eastAsia="Calibri"/>
                <w:b/>
                <w:bCs/>
                <w:sz w:val="24"/>
                <w:szCs w:val="24"/>
              </w:rPr>
              <w:t>BROJ PROJEKCIJA</w:t>
            </w:r>
          </w:p>
        </w:tc>
        <w:tc>
          <w:tcPr>
            <w:tcW w:w="1813" w:type="dxa"/>
            <w:shd w:val="clear" w:color="auto" w:fill="DEEAF6"/>
            <w:vAlign w:val="center"/>
          </w:tcPr>
          <w:p w14:paraId="6CA45EA1" w14:textId="77777777" w:rsidR="007274B0" w:rsidRPr="00194850" w:rsidRDefault="007274B0" w:rsidP="00194850">
            <w:pPr>
              <w:tabs>
                <w:tab w:val="left" w:pos="5040"/>
              </w:tabs>
              <w:spacing w:line="259" w:lineRule="auto"/>
              <w:jc w:val="center"/>
              <w:rPr>
                <w:rFonts w:eastAsia="Calibri"/>
                <w:b/>
                <w:bCs/>
                <w:sz w:val="24"/>
                <w:szCs w:val="24"/>
              </w:rPr>
            </w:pPr>
            <w:r w:rsidRPr="00194850">
              <w:rPr>
                <w:rFonts w:eastAsia="Calibri"/>
                <w:b/>
                <w:bCs/>
                <w:sz w:val="24"/>
                <w:szCs w:val="24"/>
              </w:rPr>
              <w:t>BROJ GLEDATELJA</w:t>
            </w:r>
          </w:p>
        </w:tc>
      </w:tr>
      <w:tr w:rsidR="007274B0" w:rsidRPr="00AD5FC5" w14:paraId="6DBE898F" w14:textId="77777777" w:rsidTr="00194850">
        <w:tc>
          <w:tcPr>
            <w:tcW w:w="833" w:type="dxa"/>
            <w:vAlign w:val="center"/>
          </w:tcPr>
          <w:p w14:paraId="3FAD2A85" w14:textId="77777777" w:rsidR="007274B0" w:rsidRPr="00194850" w:rsidRDefault="007274B0" w:rsidP="00077E0D">
            <w:pPr>
              <w:tabs>
                <w:tab w:val="left" w:pos="5040"/>
              </w:tabs>
              <w:rPr>
                <w:b/>
                <w:sz w:val="24"/>
                <w:szCs w:val="24"/>
              </w:rPr>
            </w:pPr>
            <w:r w:rsidRPr="00194850">
              <w:rPr>
                <w:b/>
                <w:sz w:val="24"/>
                <w:szCs w:val="24"/>
              </w:rPr>
              <w:t>1.</w:t>
            </w:r>
          </w:p>
        </w:tc>
        <w:tc>
          <w:tcPr>
            <w:tcW w:w="2495" w:type="dxa"/>
            <w:vAlign w:val="center"/>
          </w:tcPr>
          <w:p w14:paraId="7144F59F" w14:textId="77777777" w:rsidR="007274B0" w:rsidRPr="00194850" w:rsidRDefault="007274B0" w:rsidP="00077E0D">
            <w:pPr>
              <w:tabs>
                <w:tab w:val="left" w:pos="5040"/>
              </w:tabs>
              <w:rPr>
                <w:bCs/>
                <w:sz w:val="24"/>
                <w:szCs w:val="24"/>
              </w:rPr>
            </w:pPr>
            <w:r w:rsidRPr="00194850">
              <w:rPr>
                <w:bCs/>
                <w:sz w:val="24"/>
                <w:szCs w:val="24"/>
              </w:rPr>
              <w:t>Redovni program</w:t>
            </w:r>
          </w:p>
        </w:tc>
        <w:tc>
          <w:tcPr>
            <w:tcW w:w="1812" w:type="dxa"/>
            <w:vAlign w:val="center"/>
          </w:tcPr>
          <w:p w14:paraId="1203B83E" w14:textId="02491F6F" w:rsidR="007274B0" w:rsidRPr="00194850" w:rsidRDefault="007274B0" w:rsidP="00077E0D">
            <w:pPr>
              <w:tabs>
                <w:tab w:val="left" w:pos="5040"/>
              </w:tabs>
              <w:rPr>
                <w:bCs/>
                <w:sz w:val="24"/>
                <w:szCs w:val="24"/>
              </w:rPr>
            </w:pPr>
            <w:r w:rsidRPr="00194850">
              <w:rPr>
                <w:bCs/>
                <w:sz w:val="24"/>
                <w:szCs w:val="24"/>
              </w:rPr>
              <w:t>151 dugometražnih</w:t>
            </w:r>
          </w:p>
        </w:tc>
        <w:tc>
          <w:tcPr>
            <w:tcW w:w="1813" w:type="dxa"/>
            <w:vAlign w:val="center"/>
          </w:tcPr>
          <w:p w14:paraId="33BFD6E6" w14:textId="77777777" w:rsidR="007274B0" w:rsidRPr="00194850" w:rsidRDefault="007274B0" w:rsidP="00077E0D">
            <w:pPr>
              <w:tabs>
                <w:tab w:val="left" w:pos="5040"/>
              </w:tabs>
              <w:rPr>
                <w:b/>
                <w:sz w:val="24"/>
                <w:szCs w:val="24"/>
              </w:rPr>
            </w:pPr>
            <w:r w:rsidRPr="00194850">
              <w:rPr>
                <w:b/>
                <w:sz w:val="24"/>
                <w:szCs w:val="24"/>
              </w:rPr>
              <w:t>987</w:t>
            </w:r>
          </w:p>
        </w:tc>
        <w:tc>
          <w:tcPr>
            <w:tcW w:w="1813" w:type="dxa"/>
            <w:vAlign w:val="center"/>
          </w:tcPr>
          <w:p w14:paraId="61A40E1E" w14:textId="77777777" w:rsidR="007274B0" w:rsidRPr="00194850" w:rsidRDefault="007274B0" w:rsidP="00077E0D">
            <w:pPr>
              <w:tabs>
                <w:tab w:val="left" w:pos="5040"/>
              </w:tabs>
              <w:rPr>
                <w:b/>
                <w:sz w:val="24"/>
                <w:szCs w:val="24"/>
              </w:rPr>
            </w:pPr>
            <w:r w:rsidRPr="00194850">
              <w:rPr>
                <w:b/>
                <w:sz w:val="24"/>
                <w:szCs w:val="24"/>
              </w:rPr>
              <w:t>21.672</w:t>
            </w:r>
          </w:p>
        </w:tc>
      </w:tr>
      <w:tr w:rsidR="007274B0" w:rsidRPr="00AD5FC5" w14:paraId="609DFFDE" w14:textId="77777777" w:rsidTr="00194850">
        <w:tc>
          <w:tcPr>
            <w:tcW w:w="833" w:type="dxa"/>
            <w:vAlign w:val="center"/>
          </w:tcPr>
          <w:p w14:paraId="41B02C09" w14:textId="77777777" w:rsidR="007274B0" w:rsidRPr="00194850" w:rsidRDefault="007274B0" w:rsidP="00077E0D">
            <w:pPr>
              <w:tabs>
                <w:tab w:val="left" w:pos="5040"/>
              </w:tabs>
              <w:rPr>
                <w:b/>
                <w:sz w:val="24"/>
                <w:szCs w:val="24"/>
              </w:rPr>
            </w:pPr>
            <w:r w:rsidRPr="00194850">
              <w:rPr>
                <w:b/>
                <w:sz w:val="24"/>
                <w:szCs w:val="24"/>
              </w:rPr>
              <w:t>2.</w:t>
            </w:r>
          </w:p>
        </w:tc>
        <w:tc>
          <w:tcPr>
            <w:tcW w:w="2495" w:type="dxa"/>
            <w:vAlign w:val="center"/>
          </w:tcPr>
          <w:p w14:paraId="1E961D21" w14:textId="736E495A" w:rsidR="007274B0" w:rsidRPr="00194850" w:rsidRDefault="007274B0" w:rsidP="00077E0D">
            <w:pPr>
              <w:tabs>
                <w:tab w:val="left" w:pos="5040"/>
              </w:tabs>
              <w:rPr>
                <w:bCs/>
                <w:sz w:val="24"/>
                <w:szCs w:val="24"/>
              </w:rPr>
            </w:pPr>
            <w:r w:rsidRPr="00194850">
              <w:rPr>
                <w:bCs/>
                <w:sz w:val="24"/>
                <w:szCs w:val="24"/>
              </w:rPr>
              <w:t>Posebni programi (ciklusi, revije,</w:t>
            </w:r>
            <w:r w:rsidR="00A978D0" w:rsidRPr="00194850">
              <w:rPr>
                <w:bCs/>
                <w:sz w:val="24"/>
                <w:szCs w:val="24"/>
              </w:rPr>
              <w:t xml:space="preserve"> </w:t>
            </w:r>
            <w:r w:rsidRPr="00194850">
              <w:rPr>
                <w:bCs/>
                <w:sz w:val="24"/>
                <w:szCs w:val="24"/>
              </w:rPr>
              <w:t>premijere)</w:t>
            </w:r>
          </w:p>
        </w:tc>
        <w:tc>
          <w:tcPr>
            <w:tcW w:w="1812" w:type="dxa"/>
            <w:vAlign w:val="center"/>
          </w:tcPr>
          <w:p w14:paraId="7FE835E1" w14:textId="77777777" w:rsidR="007274B0" w:rsidRPr="00194850" w:rsidRDefault="007274B0" w:rsidP="00077E0D">
            <w:pPr>
              <w:tabs>
                <w:tab w:val="left" w:pos="5040"/>
              </w:tabs>
              <w:rPr>
                <w:bCs/>
                <w:sz w:val="24"/>
                <w:szCs w:val="24"/>
              </w:rPr>
            </w:pPr>
            <w:r w:rsidRPr="00194850">
              <w:rPr>
                <w:bCs/>
                <w:sz w:val="24"/>
                <w:szCs w:val="24"/>
              </w:rPr>
              <w:t>101 dugometražnih naslova</w:t>
            </w:r>
          </w:p>
        </w:tc>
        <w:tc>
          <w:tcPr>
            <w:tcW w:w="1813" w:type="dxa"/>
            <w:vAlign w:val="center"/>
          </w:tcPr>
          <w:p w14:paraId="0A67F01A" w14:textId="77777777" w:rsidR="007274B0" w:rsidRPr="00194850" w:rsidRDefault="007274B0" w:rsidP="00077E0D">
            <w:pPr>
              <w:tabs>
                <w:tab w:val="left" w:pos="5040"/>
              </w:tabs>
              <w:rPr>
                <w:b/>
                <w:sz w:val="24"/>
                <w:szCs w:val="24"/>
              </w:rPr>
            </w:pPr>
            <w:r w:rsidRPr="00194850">
              <w:rPr>
                <w:b/>
                <w:sz w:val="24"/>
                <w:szCs w:val="24"/>
              </w:rPr>
              <w:t>144</w:t>
            </w:r>
          </w:p>
        </w:tc>
        <w:tc>
          <w:tcPr>
            <w:tcW w:w="1813" w:type="dxa"/>
            <w:vAlign w:val="center"/>
          </w:tcPr>
          <w:p w14:paraId="5072D68F" w14:textId="77777777" w:rsidR="007274B0" w:rsidRPr="00194850" w:rsidRDefault="007274B0" w:rsidP="00077E0D">
            <w:pPr>
              <w:tabs>
                <w:tab w:val="left" w:pos="5040"/>
              </w:tabs>
              <w:rPr>
                <w:b/>
                <w:sz w:val="24"/>
                <w:szCs w:val="24"/>
              </w:rPr>
            </w:pPr>
            <w:r w:rsidRPr="00194850">
              <w:rPr>
                <w:b/>
                <w:sz w:val="24"/>
                <w:szCs w:val="24"/>
              </w:rPr>
              <w:t>3.160</w:t>
            </w:r>
          </w:p>
        </w:tc>
      </w:tr>
      <w:tr w:rsidR="007274B0" w:rsidRPr="00AD5FC5" w14:paraId="7E806CC4" w14:textId="77777777" w:rsidTr="00194850">
        <w:tc>
          <w:tcPr>
            <w:tcW w:w="833" w:type="dxa"/>
            <w:vAlign w:val="center"/>
          </w:tcPr>
          <w:p w14:paraId="286DD246" w14:textId="77777777" w:rsidR="007274B0" w:rsidRPr="00194850" w:rsidRDefault="007274B0" w:rsidP="00077E0D">
            <w:pPr>
              <w:tabs>
                <w:tab w:val="left" w:pos="5040"/>
              </w:tabs>
              <w:rPr>
                <w:b/>
                <w:sz w:val="24"/>
                <w:szCs w:val="24"/>
              </w:rPr>
            </w:pPr>
            <w:r w:rsidRPr="00194850">
              <w:rPr>
                <w:b/>
                <w:sz w:val="24"/>
                <w:szCs w:val="24"/>
              </w:rPr>
              <w:t>3.</w:t>
            </w:r>
          </w:p>
        </w:tc>
        <w:tc>
          <w:tcPr>
            <w:tcW w:w="2495" w:type="dxa"/>
            <w:vAlign w:val="center"/>
          </w:tcPr>
          <w:p w14:paraId="18288D1E" w14:textId="77777777" w:rsidR="007274B0" w:rsidRPr="00194850" w:rsidRDefault="007274B0" w:rsidP="00077E0D">
            <w:pPr>
              <w:tabs>
                <w:tab w:val="left" w:pos="5040"/>
              </w:tabs>
              <w:rPr>
                <w:bCs/>
                <w:sz w:val="24"/>
                <w:szCs w:val="24"/>
              </w:rPr>
            </w:pPr>
            <w:r w:rsidRPr="00194850">
              <w:rPr>
                <w:bCs/>
                <w:sz w:val="24"/>
                <w:szCs w:val="24"/>
              </w:rPr>
              <w:t>Organizirane projekcije  za učenike i polaznike vrtića</w:t>
            </w:r>
          </w:p>
        </w:tc>
        <w:tc>
          <w:tcPr>
            <w:tcW w:w="1812" w:type="dxa"/>
            <w:vAlign w:val="center"/>
          </w:tcPr>
          <w:p w14:paraId="66BA6886" w14:textId="77777777" w:rsidR="007274B0" w:rsidRPr="00194850" w:rsidRDefault="007274B0" w:rsidP="00077E0D">
            <w:pPr>
              <w:tabs>
                <w:tab w:val="left" w:pos="5040"/>
              </w:tabs>
              <w:rPr>
                <w:bCs/>
                <w:sz w:val="24"/>
                <w:szCs w:val="24"/>
              </w:rPr>
            </w:pPr>
            <w:r w:rsidRPr="00194850">
              <w:rPr>
                <w:bCs/>
                <w:sz w:val="24"/>
                <w:szCs w:val="24"/>
              </w:rPr>
              <w:t>5**</w:t>
            </w:r>
          </w:p>
        </w:tc>
        <w:tc>
          <w:tcPr>
            <w:tcW w:w="1813" w:type="dxa"/>
            <w:vAlign w:val="center"/>
          </w:tcPr>
          <w:p w14:paraId="1848D877" w14:textId="77777777" w:rsidR="007274B0" w:rsidRPr="00194850" w:rsidRDefault="007274B0" w:rsidP="00077E0D">
            <w:pPr>
              <w:tabs>
                <w:tab w:val="left" w:pos="5040"/>
              </w:tabs>
              <w:rPr>
                <w:b/>
                <w:sz w:val="24"/>
                <w:szCs w:val="24"/>
              </w:rPr>
            </w:pPr>
            <w:r w:rsidRPr="00194850">
              <w:rPr>
                <w:b/>
                <w:sz w:val="24"/>
                <w:szCs w:val="24"/>
              </w:rPr>
              <w:t>30</w:t>
            </w:r>
          </w:p>
        </w:tc>
        <w:tc>
          <w:tcPr>
            <w:tcW w:w="1813" w:type="dxa"/>
            <w:vAlign w:val="center"/>
          </w:tcPr>
          <w:p w14:paraId="3DA50367" w14:textId="77777777" w:rsidR="007274B0" w:rsidRPr="00194850" w:rsidRDefault="007274B0" w:rsidP="00077E0D">
            <w:pPr>
              <w:tabs>
                <w:tab w:val="left" w:pos="5040"/>
              </w:tabs>
              <w:rPr>
                <w:b/>
                <w:sz w:val="24"/>
                <w:szCs w:val="24"/>
              </w:rPr>
            </w:pPr>
            <w:r w:rsidRPr="00194850">
              <w:rPr>
                <w:b/>
                <w:sz w:val="24"/>
                <w:szCs w:val="24"/>
              </w:rPr>
              <w:t>2.915</w:t>
            </w:r>
          </w:p>
        </w:tc>
      </w:tr>
      <w:tr w:rsidR="007274B0" w:rsidRPr="00AD5FC5" w14:paraId="40063FDB" w14:textId="77777777" w:rsidTr="00194850">
        <w:tc>
          <w:tcPr>
            <w:tcW w:w="833" w:type="dxa"/>
            <w:vAlign w:val="center"/>
          </w:tcPr>
          <w:p w14:paraId="1FD9A00E" w14:textId="77777777" w:rsidR="007274B0" w:rsidRPr="00194850" w:rsidRDefault="007274B0" w:rsidP="00077E0D">
            <w:pPr>
              <w:tabs>
                <w:tab w:val="left" w:pos="5040"/>
              </w:tabs>
              <w:rPr>
                <w:b/>
                <w:sz w:val="24"/>
                <w:szCs w:val="24"/>
              </w:rPr>
            </w:pPr>
            <w:r w:rsidRPr="00194850">
              <w:rPr>
                <w:b/>
                <w:sz w:val="24"/>
                <w:szCs w:val="24"/>
              </w:rPr>
              <w:t>4</w:t>
            </w:r>
          </w:p>
        </w:tc>
        <w:tc>
          <w:tcPr>
            <w:tcW w:w="2495" w:type="dxa"/>
            <w:vAlign w:val="center"/>
          </w:tcPr>
          <w:p w14:paraId="7ADDEE82" w14:textId="77777777" w:rsidR="007274B0" w:rsidRPr="00194850" w:rsidRDefault="007274B0" w:rsidP="00077E0D">
            <w:pPr>
              <w:tabs>
                <w:tab w:val="left" w:pos="5040"/>
              </w:tabs>
              <w:rPr>
                <w:bCs/>
                <w:sz w:val="24"/>
                <w:szCs w:val="24"/>
              </w:rPr>
            </w:pPr>
            <w:r w:rsidRPr="00194850">
              <w:rPr>
                <w:bCs/>
                <w:sz w:val="24"/>
                <w:szCs w:val="24"/>
              </w:rPr>
              <w:t>Ljetno kino pod zvijezdama</w:t>
            </w:r>
          </w:p>
        </w:tc>
        <w:tc>
          <w:tcPr>
            <w:tcW w:w="1812" w:type="dxa"/>
            <w:vAlign w:val="center"/>
          </w:tcPr>
          <w:p w14:paraId="2F13DEA0" w14:textId="77777777" w:rsidR="007274B0" w:rsidRPr="00194850" w:rsidRDefault="007274B0" w:rsidP="00077E0D">
            <w:pPr>
              <w:tabs>
                <w:tab w:val="left" w:pos="5040"/>
              </w:tabs>
              <w:rPr>
                <w:bCs/>
                <w:sz w:val="24"/>
                <w:szCs w:val="24"/>
              </w:rPr>
            </w:pPr>
            <w:r w:rsidRPr="00194850">
              <w:rPr>
                <w:bCs/>
                <w:sz w:val="24"/>
                <w:szCs w:val="24"/>
              </w:rPr>
              <w:t>2*</w:t>
            </w:r>
          </w:p>
        </w:tc>
        <w:tc>
          <w:tcPr>
            <w:tcW w:w="1813" w:type="dxa"/>
            <w:vAlign w:val="center"/>
          </w:tcPr>
          <w:p w14:paraId="28505B18" w14:textId="77777777" w:rsidR="007274B0" w:rsidRPr="00194850" w:rsidRDefault="007274B0" w:rsidP="00077E0D">
            <w:pPr>
              <w:tabs>
                <w:tab w:val="left" w:pos="5040"/>
              </w:tabs>
              <w:rPr>
                <w:b/>
                <w:sz w:val="24"/>
                <w:szCs w:val="24"/>
              </w:rPr>
            </w:pPr>
            <w:r w:rsidRPr="00194850">
              <w:rPr>
                <w:b/>
                <w:sz w:val="24"/>
                <w:szCs w:val="24"/>
              </w:rPr>
              <w:t>8</w:t>
            </w:r>
          </w:p>
        </w:tc>
        <w:tc>
          <w:tcPr>
            <w:tcW w:w="1813" w:type="dxa"/>
            <w:vAlign w:val="center"/>
          </w:tcPr>
          <w:p w14:paraId="2DC37FB0" w14:textId="77777777" w:rsidR="007274B0" w:rsidRPr="00194850" w:rsidRDefault="007274B0" w:rsidP="00077E0D">
            <w:pPr>
              <w:tabs>
                <w:tab w:val="left" w:pos="5040"/>
              </w:tabs>
              <w:rPr>
                <w:b/>
                <w:sz w:val="24"/>
                <w:szCs w:val="24"/>
              </w:rPr>
            </w:pPr>
            <w:r w:rsidRPr="00194850">
              <w:rPr>
                <w:b/>
                <w:sz w:val="24"/>
                <w:szCs w:val="24"/>
              </w:rPr>
              <w:t>2.160</w:t>
            </w:r>
          </w:p>
        </w:tc>
      </w:tr>
      <w:tr w:rsidR="007274B0" w:rsidRPr="00AD5FC5" w14:paraId="49ED0C0F" w14:textId="77777777" w:rsidTr="00194850">
        <w:tc>
          <w:tcPr>
            <w:tcW w:w="833" w:type="dxa"/>
            <w:shd w:val="clear" w:color="auto" w:fill="D9D9D9"/>
            <w:vAlign w:val="center"/>
          </w:tcPr>
          <w:p w14:paraId="4ACC81E2" w14:textId="77777777" w:rsidR="007274B0" w:rsidRPr="00194850" w:rsidRDefault="007274B0" w:rsidP="00077E0D">
            <w:pPr>
              <w:tabs>
                <w:tab w:val="left" w:pos="5040"/>
              </w:tabs>
              <w:rPr>
                <w:bCs/>
                <w:sz w:val="24"/>
                <w:szCs w:val="24"/>
              </w:rPr>
            </w:pPr>
          </w:p>
        </w:tc>
        <w:tc>
          <w:tcPr>
            <w:tcW w:w="2495" w:type="dxa"/>
            <w:shd w:val="clear" w:color="auto" w:fill="D9D9D9"/>
            <w:vAlign w:val="center"/>
          </w:tcPr>
          <w:p w14:paraId="229FA653" w14:textId="77777777" w:rsidR="007274B0" w:rsidRPr="00194850" w:rsidRDefault="007274B0" w:rsidP="00077E0D">
            <w:pPr>
              <w:tabs>
                <w:tab w:val="left" w:pos="5040"/>
              </w:tabs>
              <w:rPr>
                <w:bCs/>
                <w:sz w:val="24"/>
                <w:szCs w:val="24"/>
              </w:rPr>
            </w:pPr>
            <w:r w:rsidRPr="00194850">
              <w:rPr>
                <w:bCs/>
                <w:sz w:val="24"/>
                <w:szCs w:val="24"/>
              </w:rPr>
              <w:t>Rekapitulacija</w:t>
            </w:r>
          </w:p>
        </w:tc>
        <w:tc>
          <w:tcPr>
            <w:tcW w:w="1812" w:type="dxa"/>
            <w:shd w:val="clear" w:color="auto" w:fill="D9D9D9"/>
            <w:vAlign w:val="center"/>
          </w:tcPr>
          <w:p w14:paraId="61BC9538" w14:textId="6698C78A" w:rsidR="007274B0" w:rsidRPr="00194850" w:rsidRDefault="007274B0" w:rsidP="00077E0D">
            <w:pPr>
              <w:tabs>
                <w:tab w:val="left" w:pos="5040"/>
              </w:tabs>
              <w:rPr>
                <w:bCs/>
                <w:sz w:val="24"/>
                <w:szCs w:val="24"/>
              </w:rPr>
            </w:pPr>
            <w:r w:rsidRPr="00194850">
              <w:rPr>
                <w:bCs/>
                <w:sz w:val="24"/>
                <w:szCs w:val="24"/>
              </w:rPr>
              <w:t>259 (255 dugometražni,</w:t>
            </w:r>
            <w:r w:rsidR="00A978D0" w:rsidRPr="00194850">
              <w:rPr>
                <w:bCs/>
                <w:sz w:val="24"/>
                <w:szCs w:val="24"/>
              </w:rPr>
              <w:t xml:space="preserve"> </w:t>
            </w:r>
            <w:r w:rsidRPr="00194850">
              <w:rPr>
                <w:bCs/>
                <w:sz w:val="24"/>
                <w:szCs w:val="24"/>
              </w:rPr>
              <w:t xml:space="preserve">4 </w:t>
            </w:r>
            <w:proofErr w:type="spellStart"/>
            <w:r w:rsidRPr="00194850">
              <w:rPr>
                <w:bCs/>
                <w:sz w:val="24"/>
                <w:szCs w:val="24"/>
              </w:rPr>
              <w:t>slota</w:t>
            </w:r>
            <w:proofErr w:type="spellEnd"/>
            <w:r w:rsidRPr="00194850">
              <w:rPr>
                <w:bCs/>
                <w:sz w:val="24"/>
                <w:szCs w:val="24"/>
              </w:rPr>
              <w:t xml:space="preserve"> kratkometražnih)</w:t>
            </w:r>
          </w:p>
        </w:tc>
        <w:tc>
          <w:tcPr>
            <w:tcW w:w="1813" w:type="dxa"/>
            <w:shd w:val="clear" w:color="auto" w:fill="D9D9D9"/>
            <w:vAlign w:val="center"/>
          </w:tcPr>
          <w:p w14:paraId="1AB561BC" w14:textId="77777777" w:rsidR="007274B0" w:rsidRPr="00194850" w:rsidRDefault="007274B0" w:rsidP="00077E0D">
            <w:pPr>
              <w:tabs>
                <w:tab w:val="left" w:pos="5040"/>
              </w:tabs>
              <w:rPr>
                <w:b/>
                <w:sz w:val="24"/>
                <w:szCs w:val="24"/>
              </w:rPr>
            </w:pPr>
            <w:r w:rsidRPr="00194850">
              <w:rPr>
                <w:b/>
                <w:sz w:val="24"/>
                <w:szCs w:val="24"/>
              </w:rPr>
              <w:t>1.169</w:t>
            </w:r>
          </w:p>
        </w:tc>
        <w:tc>
          <w:tcPr>
            <w:tcW w:w="1813" w:type="dxa"/>
            <w:shd w:val="clear" w:color="auto" w:fill="D9D9D9"/>
            <w:vAlign w:val="center"/>
          </w:tcPr>
          <w:p w14:paraId="3B731B59" w14:textId="77777777" w:rsidR="007274B0" w:rsidRPr="00194850" w:rsidRDefault="007274B0" w:rsidP="00077E0D">
            <w:pPr>
              <w:tabs>
                <w:tab w:val="left" w:pos="5040"/>
              </w:tabs>
              <w:rPr>
                <w:b/>
                <w:sz w:val="24"/>
                <w:szCs w:val="24"/>
              </w:rPr>
            </w:pPr>
            <w:r w:rsidRPr="00194850">
              <w:rPr>
                <w:b/>
                <w:sz w:val="24"/>
                <w:szCs w:val="24"/>
              </w:rPr>
              <w:t xml:space="preserve">29.907 </w:t>
            </w:r>
          </w:p>
        </w:tc>
      </w:tr>
    </w:tbl>
    <w:p w14:paraId="25F4766A" w14:textId="332AE493" w:rsidR="007274B0" w:rsidRPr="00AD5FC5" w:rsidRDefault="007274B0" w:rsidP="007274B0">
      <w:pPr>
        <w:tabs>
          <w:tab w:val="left" w:pos="5040"/>
        </w:tabs>
        <w:spacing w:after="0" w:line="240" w:lineRule="auto"/>
        <w:jc w:val="both"/>
        <w:rPr>
          <w:rFonts w:ascii="Arial Narrow" w:eastAsia="Times New Roman" w:hAnsi="Arial Narrow" w:cs="Arial"/>
          <w:b/>
          <w:sz w:val="24"/>
          <w:szCs w:val="24"/>
        </w:rPr>
      </w:pPr>
      <w:r w:rsidRPr="00AD5FC5">
        <w:rPr>
          <w:rFonts w:ascii="Arial Narrow" w:eastAsia="Times New Roman" w:hAnsi="Arial Narrow" w:cs="Arial"/>
          <w:b/>
          <w:sz w:val="24"/>
          <w:szCs w:val="24"/>
        </w:rPr>
        <w:t xml:space="preserve">*ukupno prikazano 8 naslova, ali 6 ih je prikazano i u </w:t>
      </w:r>
      <w:r w:rsidR="00F01B8F" w:rsidRPr="00AD5FC5">
        <w:rPr>
          <w:rFonts w:ascii="Arial Narrow" w:eastAsia="Times New Roman" w:hAnsi="Arial Narrow" w:cs="Arial"/>
          <w:b/>
          <w:sz w:val="24"/>
          <w:szCs w:val="24"/>
        </w:rPr>
        <w:t>redovnom</w:t>
      </w:r>
      <w:r w:rsidRPr="00AD5FC5">
        <w:rPr>
          <w:rFonts w:ascii="Arial Narrow" w:eastAsia="Times New Roman" w:hAnsi="Arial Narrow" w:cs="Arial"/>
          <w:b/>
          <w:sz w:val="24"/>
          <w:szCs w:val="24"/>
        </w:rPr>
        <w:t xml:space="preserve"> </w:t>
      </w:r>
      <w:r w:rsidR="00F01B8F" w:rsidRPr="00AD5FC5">
        <w:rPr>
          <w:rFonts w:ascii="Arial Narrow" w:eastAsia="Times New Roman" w:hAnsi="Arial Narrow" w:cs="Arial"/>
          <w:b/>
          <w:sz w:val="24"/>
          <w:szCs w:val="24"/>
        </w:rPr>
        <w:t>programu</w:t>
      </w:r>
    </w:p>
    <w:p w14:paraId="2E6F879E" w14:textId="77777777" w:rsidR="007274B0" w:rsidRPr="00AD5FC5" w:rsidRDefault="007274B0" w:rsidP="007274B0">
      <w:pPr>
        <w:tabs>
          <w:tab w:val="left" w:pos="5040"/>
        </w:tabs>
        <w:spacing w:after="0" w:line="240" w:lineRule="auto"/>
        <w:jc w:val="both"/>
        <w:rPr>
          <w:rFonts w:ascii="Arial Narrow" w:eastAsia="Times New Roman" w:hAnsi="Arial Narrow" w:cs="Arial"/>
          <w:b/>
          <w:sz w:val="24"/>
          <w:szCs w:val="24"/>
        </w:rPr>
      </w:pPr>
      <w:r w:rsidRPr="00AD5FC5">
        <w:rPr>
          <w:rFonts w:ascii="Arial Narrow" w:eastAsia="Times New Roman" w:hAnsi="Arial Narrow" w:cs="Arial"/>
          <w:b/>
          <w:sz w:val="24"/>
          <w:szCs w:val="24"/>
        </w:rPr>
        <w:t xml:space="preserve">** više naslova je prikazano na projekcijama, ali su neki naslovi prikazani i u redovnom programu, pa su ubrojeni u toj kategoriji, da ne dođe do </w:t>
      </w:r>
      <w:proofErr w:type="spellStart"/>
      <w:r w:rsidRPr="00AD5FC5">
        <w:rPr>
          <w:rFonts w:ascii="Arial Narrow" w:eastAsia="Times New Roman" w:hAnsi="Arial Narrow" w:cs="Arial"/>
          <w:b/>
          <w:sz w:val="24"/>
          <w:szCs w:val="24"/>
        </w:rPr>
        <w:t>duplanja</w:t>
      </w:r>
      <w:proofErr w:type="spellEnd"/>
    </w:p>
    <w:p w14:paraId="123D04A2" w14:textId="77777777" w:rsidR="00DF0166" w:rsidRPr="00AD5FC5" w:rsidRDefault="00DF0166" w:rsidP="0074013A">
      <w:pPr>
        <w:tabs>
          <w:tab w:val="left" w:pos="5040"/>
        </w:tabs>
        <w:spacing w:after="0" w:line="240" w:lineRule="auto"/>
        <w:jc w:val="both"/>
        <w:rPr>
          <w:rFonts w:ascii="Arial Narrow" w:eastAsia="Times New Roman" w:hAnsi="Arial Narrow" w:cs="Arial"/>
          <w:b/>
          <w:color w:val="FF0000"/>
          <w:sz w:val="24"/>
          <w:szCs w:val="24"/>
        </w:rPr>
      </w:pPr>
    </w:p>
    <w:p w14:paraId="087DD47D" w14:textId="77777777" w:rsidR="00DF0166" w:rsidRPr="00AD5FC5" w:rsidRDefault="00DF0166" w:rsidP="00DF0166">
      <w:pPr>
        <w:tabs>
          <w:tab w:val="left" w:pos="5040"/>
        </w:tabs>
        <w:spacing w:after="0" w:line="240" w:lineRule="auto"/>
        <w:jc w:val="both"/>
        <w:rPr>
          <w:rFonts w:ascii="Arial Narrow" w:eastAsia="Times New Roman" w:hAnsi="Arial Narrow" w:cs="Times New Roman"/>
          <w:b/>
          <w:sz w:val="24"/>
          <w:szCs w:val="24"/>
        </w:rPr>
      </w:pPr>
    </w:p>
    <w:p w14:paraId="5E4D62C7" w14:textId="77777777" w:rsidR="00DF0166" w:rsidRPr="00077E0D" w:rsidRDefault="00DF0166" w:rsidP="00DF0166">
      <w:pPr>
        <w:keepNext/>
        <w:numPr>
          <w:ilvl w:val="0"/>
          <w:numId w:val="37"/>
        </w:numPr>
        <w:tabs>
          <w:tab w:val="left" w:pos="737"/>
        </w:tabs>
        <w:spacing w:after="0" w:line="240" w:lineRule="auto"/>
        <w:contextualSpacing/>
        <w:jc w:val="both"/>
        <w:outlineLvl w:val="1"/>
        <w:rPr>
          <w:rFonts w:ascii="Times New Roman" w:eastAsia="Times New Roman" w:hAnsi="Times New Roman" w:cs="Times New Roman"/>
          <w:b/>
          <w:bCs/>
          <w:sz w:val="24"/>
          <w:szCs w:val="24"/>
          <w:lang w:eastAsia="hr-HR"/>
        </w:rPr>
      </w:pPr>
      <w:bookmarkStart w:id="7" w:name="_Toc771822"/>
      <w:r w:rsidRPr="00077E0D">
        <w:rPr>
          <w:rFonts w:ascii="Times New Roman" w:eastAsia="Times New Roman" w:hAnsi="Times New Roman" w:cs="Times New Roman"/>
          <w:b/>
          <w:bCs/>
          <w:sz w:val="24"/>
          <w:szCs w:val="24"/>
          <w:lang w:eastAsia="hr-HR"/>
        </w:rPr>
        <w:t>OBRAZOVNA DJELATNOST</w:t>
      </w:r>
      <w:bookmarkEnd w:id="7"/>
    </w:p>
    <w:p w14:paraId="59D34A51" w14:textId="77777777" w:rsidR="00DF0166" w:rsidRPr="00AD5FC5" w:rsidRDefault="00DF0166" w:rsidP="00DF0166">
      <w:pPr>
        <w:keepNext/>
        <w:tabs>
          <w:tab w:val="left" w:pos="737"/>
        </w:tabs>
        <w:spacing w:after="0" w:line="240" w:lineRule="auto"/>
        <w:outlineLvl w:val="1"/>
        <w:rPr>
          <w:rFonts w:ascii="Arial Narrow" w:eastAsia="Times New Roman" w:hAnsi="Arial Narrow" w:cs="Times New Roman"/>
          <w:b/>
          <w:bCs/>
          <w:sz w:val="24"/>
          <w:szCs w:val="24"/>
        </w:rPr>
      </w:pPr>
    </w:p>
    <w:p w14:paraId="703D21C3" w14:textId="77777777" w:rsidR="00C0461F" w:rsidRDefault="00DF0166" w:rsidP="00077E0D">
      <w:pPr>
        <w:spacing w:after="120" w:line="264" w:lineRule="auto"/>
        <w:jc w:val="both"/>
        <w:rPr>
          <w:rFonts w:ascii="Times New Roman" w:eastAsia="Times New Roman" w:hAnsi="Times New Roman" w:cs="Times New Roman"/>
          <w:b/>
          <w:bCs/>
          <w:sz w:val="24"/>
          <w:szCs w:val="24"/>
        </w:rPr>
      </w:pPr>
      <w:r w:rsidRPr="00077E0D">
        <w:rPr>
          <w:rFonts w:ascii="Times New Roman" w:eastAsia="Times New Roman" w:hAnsi="Times New Roman" w:cs="Times New Roman"/>
          <w:sz w:val="24"/>
          <w:szCs w:val="24"/>
        </w:rPr>
        <w:t xml:space="preserve">Protekla 2024. godina bila je rekordna po broju polaznika raznih obrazovnih programa, tečajeva i radionica u posljednjih pet godina, uključujući 2019. godinu, prije epidemije Covid-19, kao i dosad rekordnu 2021. godinu u kojoj je 670 polaznika u 43 grupe pohađalo razne programe. U 2024. godini obrazovne programe, verificirane i neverificirane te tečajeve, radionice i predavanja pohađalo je </w:t>
      </w:r>
      <w:r w:rsidR="00C0461F" w:rsidRPr="00C0461F">
        <w:rPr>
          <w:rFonts w:ascii="Times New Roman" w:eastAsia="Times New Roman" w:hAnsi="Times New Roman" w:cs="Times New Roman"/>
          <w:b/>
          <w:bCs/>
          <w:sz w:val="24"/>
          <w:szCs w:val="24"/>
        </w:rPr>
        <w:t>936 polaznika u 59 grupa.</w:t>
      </w:r>
    </w:p>
    <w:p w14:paraId="66790042" w14:textId="40B4B97F" w:rsidR="00DF0166" w:rsidRPr="00077E0D" w:rsidRDefault="00DF0166" w:rsidP="00077E0D">
      <w:pPr>
        <w:spacing w:after="120" w:line="264" w:lineRule="auto"/>
        <w:jc w:val="both"/>
        <w:rPr>
          <w:rFonts w:ascii="Times New Roman" w:eastAsia="Times New Roman" w:hAnsi="Times New Roman" w:cs="Times New Roman"/>
          <w:sz w:val="24"/>
          <w:szCs w:val="24"/>
        </w:rPr>
      </w:pPr>
      <w:r w:rsidRPr="00077E0D">
        <w:rPr>
          <w:rFonts w:ascii="Times New Roman" w:eastAsia="Times New Roman" w:hAnsi="Times New Roman" w:cs="Times New Roman"/>
          <w:sz w:val="24"/>
          <w:szCs w:val="24"/>
        </w:rPr>
        <w:t xml:space="preserve">Osim programa izrađenih prema novoj metodologiji, odnosno programa za stjecanje </w:t>
      </w:r>
      <w:proofErr w:type="spellStart"/>
      <w:r w:rsidRPr="00077E0D">
        <w:rPr>
          <w:rFonts w:ascii="Times New Roman" w:eastAsia="Times New Roman" w:hAnsi="Times New Roman" w:cs="Times New Roman"/>
          <w:sz w:val="24"/>
          <w:szCs w:val="24"/>
        </w:rPr>
        <w:t>mikrokvalifikacija</w:t>
      </w:r>
      <w:proofErr w:type="spellEnd"/>
      <w:r w:rsidRPr="00077E0D">
        <w:rPr>
          <w:rFonts w:ascii="Times New Roman" w:eastAsia="Times New Roman" w:hAnsi="Times New Roman" w:cs="Times New Roman"/>
          <w:sz w:val="24"/>
          <w:szCs w:val="24"/>
        </w:rPr>
        <w:t xml:space="preserve"> i djelomičnih kvalifikacija koji se mogu financirati putem vaučera za obrazovanje Hrvatskog zavoda za zapošljavanje za zaposlene i nezaposlene osobe, vrlo traženog programa osposobljavanja za dadilju te osnovnog obrazovanja odraslih od verificiranih programa, proveli smo niz tečajeva uključujući tečaj hrvatskog jezika za strance, hobističke tečajeve za djecu te raznovrsne i interesantne radionice. </w:t>
      </w:r>
    </w:p>
    <w:p w14:paraId="4B0BC3E2" w14:textId="77777777" w:rsidR="00DF0166" w:rsidRPr="00AD5FC5" w:rsidRDefault="00DF0166" w:rsidP="00DF0166">
      <w:pPr>
        <w:spacing w:after="0" w:line="240" w:lineRule="auto"/>
        <w:jc w:val="both"/>
        <w:rPr>
          <w:rFonts w:ascii="Arial Narrow" w:eastAsia="Times New Roman" w:hAnsi="Arial Narrow" w:cs="Times New Roman"/>
          <w:sz w:val="24"/>
          <w:szCs w:val="24"/>
        </w:rPr>
      </w:pPr>
    </w:p>
    <w:p w14:paraId="1D66A220" w14:textId="0F673E8B" w:rsidR="00DF0166" w:rsidRPr="00077E0D" w:rsidRDefault="00077E0D" w:rsidP="00DF0166">
      <w:pPr>
        <w:keepNext/>
        <w:numPr>
          <w:ilvl w:val="1"/>
          <w:numId w:val="37"/>
        </w:numPr>
        <w:spacing w:after="0" w:line="240" w:lineRule="auto"/>
        <w:contextualSpacing/>
        <w:jc w:val="both"/>
        <w:outlineLvl w:val="2"/>
        <w:rPr>
          <w:rFonts w:ascii="Times New Roman" w:eastAsia="Times New Roman" w:hAnsi="Times New Roman" w:cs="Times New Roman"/>
          <w:b/>
          <w:bCs/>
          <w:sz w:val="24"/>
          <w:szCs w:val="24"/>
          <w:lang w:eastAsia="hr-HR"/>
        </w:rPr>
      </w:pPr>
      <w:bookmarkStart w:id="8" w:name="_Toc94616693"/>
      <w:bookmarkStart w:id="9" w:name="_Toc771824"/>
      <w:r>
        <w:rPr>
          <w:rFonts w:ascii="Times New Roman" w:eastAsia="Times New Roman" w:hAnsi="Times New Roman" w:cs="Times New Roman"/>
          <w:b/>
          <w:bCs/>
          <w:sz w:val="24"/>
          <w:szCs w:val="24"/>
          <w:lang w:eastAsia="hr-HR"/>
        </w:rPr>
        <w:t xml:space="preserve"> </w:t>
      </w:r>
      <w:r w:rsidR="00DF0166" w:rsidRPr="00077E0D">
        <w:rPr>
          <w:rFonts w:ascii="Times New Roman" w:eastAsia="Times New Roman" w:hAnsi="Times New Roman" w:cs="Times New Roman"/>
          <w:b/>
          <w:bCs/>
          <w:sz w:val="24"/>
          <w:szCs w:val="24"/>
          <w:lang w:eastAsia="hr-HR"/>
        </w:rPr>
        <w:t>Verificirani programi osposobljavanja i usavršavanja</w:t>
      </w:r>
      <w:bookmarkEnd w:id="8"/>
      <w:bookmarkEnd w:id="9"/>
    </w:p>
    <w:p w14:paraId="0566641E" w14:textId="77777777" w:rsidR="00DF0166" w:rsidRPr="00AD5FC5" w:rsidRDefault="00DF0166" w:rsidP="00194850">
      <w:pPr>
        <w:keepNext/>
        <w:spacing w:after="0" w:line="240" w:lineRule="auto"/>
        <w:contextualSpacing/>
        <w:jc w:val="both"/>
        <w:outlineLvl w:val="2"/>
        <w:rPr>
          <w:rFonts w:ascii="Arial Narrow" w:eastAsia="Times New Roman" w:hAnsi="Arial Narrow" w:cs="Times New Roman"/>
          <w:b/>
          <w:bCs/>
          <w:sz w:val="24"/>
          <w:szCs w:val="24"/>
          <w:lang w:eastAsia="hr-HR"/>
        </w:rPr>
      </w:pPr>
    </w:p>
    <w:p w14:paraId="441B991B" w14:textId="77777777" w:rsidR="00DF0166" w:rsidRPr="00077E0D" w:rsidRDefault="00DF0166" w:rsidP="00077E0D">
      <w:pPr>
        <w:spacing w:after="120" w:line="264" w:lineRule="auto"/>
        <w:jc w:val="both"/>
        <w:rPr>
          <w:rFonts w:ascii="Times New Roman" w:eastAsia="Times New Roman" w:hAnsi="Times New Roman" w:cs="Times New Roman"/>
          <w:sz w:val="24"/>
          <w:szCs w:val="24"/>
        </w:rPr>
      </w:pPr>
      <w:r w:rsidRPr="00077E0D">
        <w:rPr>
          <w:rFonts w:ascii="Times New Roman" w:eastAsia="Times New Roman" w:hAnsi="Times New Roman" w:cs="Times New Roman"/>
          <w:sz w:val="24"/>
          <w:szCs w:val="24"/>
        </w:rPr>
        <w:t xml:space="preserve">U 2024. godini od verificiranih programa izrađenih prema „staroj“ metodologiji provodili smo jedino program osposobljavanja za dadilju, budući da novi program sukladno novoj metodologiji još nije donesen pa je dozvoljen upis polaznika po starom programu. Ovaj program je vrlo tražen jer dječji vrtići zapošljavaju i osobe sa završenim programom osposobljavanja za dadilju zbog općepoznatog deficita odgajatelja. </w:t>
      </w:r>
    </w:p>
    <w:p w14:paraId="71CD8236" w14:textId="77777777" w:rsidR="00DF0166" w:rsidRDefault="00DF0166" w:rsidP="00077E0D">
      <w:pPr>
        <w:spacing w:after="120" w:line="264" w:lineRule="auto"/>
        <w:jc w:val="both"/>
        <w:rPr>
          <w:rFonts w:ascii="Times New Roman" w:eastAsia="Times New Roman" w:hAnsi="Times New Roman" w:cs="Times New Roman"/>
          <w:sz w:val="24"/>
          <w:szCs w:val="24"/>
        </w:rPr>
      </w:pPr>
      <w:r w:rsidRPr="00077E0D">
        <w:rPr>
          <w:rFonts w:ascii="Times New Roman" w:eastAsia="Times New Roman" w:hAnsi="Times New Roman" w:cs="Times New Roman"/>
          <w:sz w:val="24"/>
          <w:szCs w:val="24"/>
        </w:rPr>
        <w:t>Program osposobljavanja za dadilju provodili smo za 3 grupe od ukupno 40 polaznika:</w:t>
      </w:r>
    </w:p>
    <w:p w14:paraId="21A23719" w14:textId="77777777" w:rsidR="00194850" w:rsidRPr="00077E0D" w:rsidRDefault="00194850" w:rsidP="00077E0D">
      <w:pPr>
        <w:spacing w:after="120" w:line="264" w:lineRule="auto"/>
        <w:jc w:val="both"/>
        <w:rPr>
          <w:rFonts w:ascii="Times New Roman" w:eastAsia="Times New Roman" w:hAnsi="Times New Roman" w:cs="Times New Roman"/>
          <w:sz w:val="24"/>
          <w:szCs w:val="24"/>
        </w:rPr>
      </w:pPr>
    </w:p>
    <w:p w14:paraId="740956E9" w14:textId="77777777" w:rsidR="00DF0166" w:rsidRPr="00AD5FC5" w:rsidRDefault="00DF0166" w:rsidP="00DF0166">
      <w:pPr>
        <w:spacing w:after="0" w:line="240" w:lineRule="auto"/>
        <w:jc w:val="both"/>
        <w:rPr>
          <w:rFonts w:ascii="Arial Narrow" w:eastAsia="Times New Roman" w:hAnsi="Arial Narrow"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990"/>
        <w:gridCol w:w="1818"/>
        <w:gridCol w:w="2136"/>
      </w:tblGrid>
      <w:tr w:rsidR="00DF0166" w:rsidRPr="00AD5FC5" w14:paraId="55E5D9B4"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5582E3E" w14:textId="77777777" w:rsidR="00DF0166" w:rsidRPr="00194850"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lastRenderedPageBreak/>
              <w:t>RED.BR.</w:t>
            </w:r>
          </w:p>
        </w:tc>
        <w:tc>
          <w:tcPr>
            <w:tcW w:w="49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F2D544" w14:textId="77777777" w:rsidR="00DF0166" w:rsidRPr="00194850"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NAZIV PROGRAMA</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8EC7C3F" w14:textId="77777777" w:rsidR="00DF0166" w:rsidRPr="00194850"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3678855" w14:textId="77777777" w:rsidR="00DF0166" w:rsidRPr="00194850"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BROJ  POLAZNIKA</w:t>
            </w:r>
          </w:p>
        </w:tc>
      </w:tr>
      <w:tr w:rsidR="00DF0166" w:rsidRPr="00AD5FC5" w14:paraId="5C5C1354"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6DDDAA66" w14:textId="77777777" w:rsidR="00DF0166" w:rsidRPr="00194850" w:rsidRDefault="00DF0166" w:rsidP="00DF0166">
            <w:pPr>
              <w:spacing w:after="0" w:line="240" w:lineRule="auto"/>
              <w:jc w:val="center"/>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1.</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BDF0D5A" w14:textId="77777777" w:rsidR="00DF0166" w:rsidRPr="00194850" w:rsidRDefault="00DF0166" w:rsidP="00DF0166">
            <w:pPr>
              <w:spacing w:after="0" w:line="240" w:lineRule="auto"/>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Dadilja</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710311A" w14:textId="77777777" w:rsidR="00DF0166" w:rsidRPr="00194850" w:rsidRDefault="00DF0166" w:rsidP="00DF0166">
            <w:pPr>
              <w:spacing w:after="0" w:line="240" w:lineRule="auto"/>
              <w:jc w:val="center"/>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3</w:t>
            </w:r>
          </w:p>
        </w:tc>
        <w:tc>
          <w:tcPr>
            <w:tcW w:w="2126" w:type="dxa"/>
            <w:tcBorders>
              <w:top w:val="single" w:sz="4" w:space="0" w:color="auto"/>
              <w:left w:val="single" w:sz="4" w:space="0" w:color="auto"/>
              <w:bottom w:val="single" w:sz="4" w:space="0" w:color="auto"/>
              <w:right w:val="single" w:sz="4" w:space="0" w:color="auto"/>
            </w:tcBorders>
            <w:vAlign w:val="center"/>
          </w:tcPr>
          <w:p w14:paraId="73389293" w14:textId="77777777" w:rsidR="00DF0166" w:rsidRPr="00194850" w:rsidRDefault="00DF0166" w:rsidP="00DF0166">
            <w:pPr>
              <w:spacing w:after="0" w:line="240" w:lineRule="auto"/>
              <w:jc w:val="center"/>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40</w:t>
            </w:r>
          </w:p>
        </w:tc>
      </w:tr>
      <w:tr w:rsidR="00DF0166" w:rsidRPr="00AD5FC5" w14:paraId="3A800522"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35E5628" w14:textId="77777777" w:rsidR="00DF0166" w:rsidRPr="00194850"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1C11CC" w14:textId="77777777" w:rsidR="00DF0166" w:rsidRPr="00194850"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3</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00E3B414" w14:textId="77777777" w:rsidR="00DF0166" w:rsidRPr="00194850"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40</w:t>
            </w:r>
          </w:p>
        </w:tc>
      </w:tr>
    </w:tbl>
    <w:p w14:paraId="5C51C716" w14:textId="77777777" w:rsidR="00DF0166" w:rsidRPr="00AD5FC5" w:rsidRDefault="00DF0166" w:rsidP="00DF0166">
      <w:pPr>
        <w:spacing w:after="0" w:line="240" w:lineRule="auto"/>
        <w:jc w:val="both"/>
        <w:rPr>
          <w:rFonts w:ascii="Arial Narrow" w:eastAsia="Times New Roman" w:hAnsi="Arial Narrow" w:cs="Times New Roman"/>
          <w:sz w:val="24"/>
          <w:szCs w:val="24"/>
        </w:rPr>
      </w:pPr>
    </w:p>
    <w:p w14:paraId="484F8536" w14:textId="77777777" w:rsidR="00DF0166" w:rsidRPr="00077E0D" w:rsidRDefault="00DF0166" w:rsidP="00DF0166">
      <w:pPr>
        <w:numPr>
          <w:ilvl w:val="1"/>
          <w:numId w:val="37"/>
        </w:numPr>
        <w:spacing w:after="0" w:line="240" w:lineRule="auto"/>
        <w:contextualSpacing/>
        <w:jc w:val="both"/>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 xml:space="preserve"> Programi obrazovanja odraslih za stjecanje </w:t>
      </w:r>
      <w:proofErr w:type="spellStart"/>
      <w:r w:rsidRPr="00077E0D">
        <w:rPr>
          <w:rFonts w:ascii="Times New Roman" w:eastAsia="Times New Roman" w:hAnsi="Times New Roman" w:cs="Times New Roman"/>
          <w:b/>
          <w:bCs/>
          <w:sz w:val="24"/>
          <w:szCs w:val="24"/>
          <w:lang w:eastAsia="hr-HR"/>
        </w:rPr>
        <w:t>mikrokvalifikacija</w:t>
      </w:r>
      <w:proofErr w:type="spellEnd"/>
      <w:r w:rsidRPr="00077E0D">
        <w:rPr>
          <w:rFonts w:ascii="Times New Roman" w:eastAsia="Times New Roman" w:hAnsi="Times New Roman" w:cs="Times New Roman"/>
          <w:b/>
          <w:bCs/>
          <w:sz w:val="24"/>
          <w:szCs w:val="24"/>
          <w:lang w:eastAsia="hr-HR"/>
        </w:rPr>
        <w:t xml:space="preserve"> i djelomičnih kvalifikacija financiranih putem vaučera i drugih izvora financiranja</w:t>
      </w:r>
    </w:p>
    <w:p w14:paraId="2DB649E0" w14:textId="77777777" w:rsidR="00DF0166" w:rsidRPr="00AD5FC5" w:rsidRDefault="00DF0166" w:rsidP="00DF0166">
      <w:pPr>
        <w:spacing w:after="0" w:line="240" w:lineRule="auto"/>
        <w:ind w:left="720"/>
        <w:contextualSpacing/>
        <w:jc w:val="both"/>
        <w:rPr>
          <w:rFonts w:ascii="Arial Narrow" w:eastAsia="Times New Roman" w:hAnsi="Arial Narrow" w:cs="Times New Roman"/>
          <w:b/>
          <w:bCs/>
          <w:sz w:val="24"/>
          <w:szCs w:val="24"/>
          <w:lang w:eastAsia="hr-HR"/>
        </w:rPr>
      </w:pPr>
    </w:p>
    <w:p w14:paraId="453CE75F" w14:textId="77777777" w:rsidR="00DF0166" w:rsidRPr="00077E0D" w:rsidRDefault="00DF0166" w:rsidP="00077E0D">
      <w:pPr>
        <w:spacing w:after="120" w:line="264" w:lineRule="auto"/>
        <w:jc w:val="both"/>
        <w:rPr>
          <w:rFonts w:ascii="Times New Roman" w:eastAsia="Times New Roman" w:hAnsi="Times New Roman" w:cs="Times New Roman"/>
          <w:sz w:val="24"/>
          <w:szCs w:val="24"/>
        </w:rPr>
      </w:pPr>
      <w:r w:rsidRPr="00077E0D">
        <w:rPr>
          <w:rFonts w:ascii="Times New Roman" w:eastAsia="Times New Roman" w:hAnsi="Times New Roman" w:cs="Times New Roman"/>
          <w:sz w:val="24"/>
          <w:szCs w:val="24"/>
        </w:rPr>
        <w:t xml:space="preserve">Krajem godine počeli smo i s provedbom programa obrazovanja za stjecanje djelomične kvalifikacije pomoćnik u nastavi/pomoćnica u nastavi, programa za kojeg je dozvoljeno financiranje putem vaučera za obrazovanje HZZ-a polaznicima koji su zaposleni na radnim mjestima pomoćnika u nastavi u osnovnim i srednjim školama. Iznimke su zaposleni pomoćnici u nastavi koji uz rad studiraju ili su već iskoristili vaučer za obrazovanje, no i za te osobe je omogućeno financiranje školarine od strane Županije ili Grada, ovisno o tome u čijoj je nadležnosti škola u kojoj je taj pomoćnik u nastavi zaposlen. Sukladno novom Pravilniku o pomoćnicima u nastavi i stručnim komunikacijskim posrednicima (NN 85/2024), pomoćnici u nastavi zaposleni u školama moraju završiti ovaj verificirani program u roku od godine dana od stupanja na snagu Pravilnika. </w:t>
      </w:r>
    </w:p>
    <w:p w14:paraId="4C850EEA" w14:textId="77777777" w:rsidR="00DF0166" w:rsidRPr="00077E0D" w:rsidRDefault="00DF0166" w:rsidP="00077E0D">
      <w:pPr>
        <w:spacing w:after="120" w:line="264" w:lineRule="auto"/>
        <w:jc w:val="both"/>
        <w:rPr>
          <w:rFonts w:ascii="Times New Roman" w:eastAsia="Times New Roman" w:hAnsi="Times New Roman" w:cs="Times New Roman"/>
          <w:sz w:val="24"/>
          <w:szCs w:val="24"/>
        </w:rPr>
      </w:pPr>
      <w:r w:rsidRPr="00077E0D">
        <w:rPr>
          <w:rFonts w:ascii="Times New Roman" w:eastAsia="Times New Roman" w:hAnsi="Times New Roman" w:cs="Times New Roman"/>
          <w:sz w:val="24"/>
          <w:szCs w:val="24"/>
        </w:rPr>
        <w:t xml:space="preserve">U ponudi POU Koprivnica trenutno se nalazi 14 programa odraslih za stjecanje </w:t>
      </w:r>
      <w:proofErr w:type="spellStart"/>
      <w:r w:rsidRPr="00077E0D">
        <w:rPr>
          <w:rFonts w:ascii="Times New Roman" w:eastAsia="Times New Roman" w:hAnsi="Times New Roman" w:cs="Times New Roman"/>
          <w:sz w:val="24"/>
          <w:szCs w:val="24"/>
        </w:rPr>
        <w:t>mikrokvalifikacija</w:t>
      </w:r>
      <w:proofErr w:type="spellEnd"/>
      <w:r w:rsidRPr="00077E0D">
        <w:rPr>
          <w:rFonts w:ascii="Times New Roman" w:eastAsia="Times New Roman" w:hAnsi="Times New Roman" w:cs="Times New Roman"/>
          <w:sz w:val="24"/>
          <w:szCs w:val="24"/>
        </w:rPr>
        <w:t xml:space="preserve"> i djelomičnih kvalifikacija, od kojih smo provodili sljedeće:</w:t>
      </w:r>
    </w:p>
    <w:p w14:paraId="2799F3F6" w14:textId="77777777" w:rsidR="00DF0166" w:rsidRPr="00AD5FC5" w:rsidRDefault="00DF0166" w:rsidP="00DF0166">
      <w:pPr>
        <w:spacing w:after="0" w:line="240" w:lineRule="auto"/>
        <w:jc w:val="both"/>
        <w:rPr>
          <w:rFonts w:ascii="Arial Narrow" w:eastAsia="Times New Roman" w:hAnsi="Arial Narrow"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990"/>
        <w:gridCol w:w="1818"/>
        <w:gridCol w:w="2136"/>
      </w:tblGrid>
      <w:tr w:rsidR="00DF0166" w:rsidRPr="00AD5FC5" w14:paraId="275725FE"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30ECBF" w14:textId="77777777" w:rsidR="00DF0166" w:rsidRPr="00077E0D"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RED.BR.</w:t>
            </w:r>
          </w:p>
        </w:tc>
        <w:tc>
          <w:tcPr>
            <w:tcW w:w="49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7F7470E" w14:textId="77777777" w:rsidR="00DF0166" w:rsidRPr="00077E0D" w:rsidRDefault="00DF0166" w:rsidP="00DF0166">
            <w:pPr>
              <w:spacing w:after="0" w:line="240" w:lineRule="auto"/>
              <w:jc w:val="center"/>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NAZIV PROGRAMA</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46DE4F7" w14:textId="77777777" w:rsidR="00DF0166" w:rsidRPr="00077E0D" w:rsidRDefault="00DF0166" w:rsidP="00DF0166">
            <w:pPr>
              <w:spacing w:after="0" w:line="240" w:lineRule="auto"/>
              <w:jc w:val="center"/>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6F59B64" w14:textId="77777777" w:rsidR="00DF0166" w:rsidRPr="00077E0D" w:rsidRDefault="00DF0166" w:rsidP="00DF0166">
            <w:pPr>
              <w:spacing w:after="0" w:line="240" w:lineRule="auto"/>
              <w:jc w:val="center"/>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BROJ  POLAZNIKA</w:t>
            </w:r>
          </w:p>
        </w:tc>
      </w:tr>
      <w:tr w:rsidR="00DF0166" w:rsidRPr="00AD5FC5" w14:paraId="12F3D1F0"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555952DF"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ECD076E"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077E0D">
              <w:rPr>
                <w:rFonts w:ascii="Times New Roman" w:eastAsia="Times New Roman" w:hAnsi="Times New Roman" w:cs="Times New Roman"/>
                <w:sz w:val="24"/>
                <w:szCs w:val="24"/>
                <w:lang w:eastAsia="hr-HR"/>
              </w:rPr>
              <w:t>Mikrokvalifikacija</w:t>
            </w:r>
            <w:proofErr w:type="spellEnd"/>
            <w:r w:rsidRPr="00077E0D">
              <w:rPr>
                <w:rFonts w:ascii="Times New Roman" w:eastAsia="Times New Roman" w:hAnsi="Times New Roman" w:cs="Times New Roman"/>
                <w:sz w:val="24"/>
                <w:szCs w:val="24"/>
                <w:lang w:eastAsia="hr-HR"/>
              </w:rPr>
              <w:t xml:space="preserve"> rukovanje viličarom u skladišnom prostoru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AA2FFAB"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5A3734DC"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5</w:t>
            </w:r>
          </w:p>
        </w:tc>
      </w:tr>
      <w:tr w:rsidR="00DF0166" w:rsidRPr="00AD5FC5" w14:paraId="4632B35B"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2EC99AE3"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2.</w:t>
            </w:r>
          </w:p>
        </w:tc>
        <w:tc>
          <w:tcPr>
            <w:tcW w:w="4966" w:type="dxa"/>
            <w:tcBorders>
              <w:top w:val="single" w:sz="4" w:space="0" w:color="auto"/>
              <w:left w:val="single" w:sz="4" w:space="0" w:color="auto"/>
              <w:bottom w:val="single" w:sz="4" w:space="0" w:color="auto"/>
              <w:right w:val="single" w:sz="4" w:space="0" w:color="auto"/>
            </w:tcBorders>
            <w:vAlign w:val="center"/>
          </w:tcPr>
          <w:p w14:paraId="0747C0DF"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077E0D">
              <w:rPr>
                <w:rFonts w:ascii="Times New Roman" w:eastAsia="Times New Roman" w:hAnsi="Times New Roman" w:cs="Times New Roman"/>
                <w:sz w:val="24"/>
                <w:szCs w:val="24"/>
                <w:lang w:eastAsia="hr-HR"/>
              </w:rPr>
              <w:t>Mikrokvalifikacija</w:t>
            </w:r>
            <w:proofErr w:type="spellEnd"/>
            <w:r w:rsidRPr="00077E0D">
              <w:rPr>
                <w:rFonts w:ascii="Times New Roman" w:eastAsia="Times New Roman" w:hAnsi="Times New Roman" w:cs="Times New Roman"/>
                <w:sz w:val="24"/>
                <w:szCs w:val="24"/>
                <w:lang w:eastAsia="hr-HR"/>
              </w:rPr>
              <w:t xml:space="preserve"> rukovanje viličarom u logistici i prometu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6BEECA6"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45897AA4"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3</w:t>
            </w:r>
          </w:p>
        </w:tc>
      </w:tr>
      <w:tr w:rsidR="00DF0166" w:rsidRPr="00AD5FC5" w14:paraId="5C568AFF"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2217725E"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3.</w:t>
            </w:r>
          </w:p>
        </w:tc>
        <w:tc>
          <w:tcPr>
            <w:tcW w:w="4966" w:type="dxa"/>
            <w:tcBorders>
              <w:top w:val="single" w:sz="4" w:space="0" w:color="auto"/>
              <w:left w:val="single" w:sz="4" w:space="0" w:color="auto"/>
              <w:bottom w:val="single" w:sz="4" w:space="0" w:color="auto"/>
              <w:right w:val="single" w:sz="4" w:space="0" w:color="auto"/>
            </w:tcBorders>
            <w:vAlign w:val="center"/>
          </w:tcPr>
          <w:p w14:paraId="788B3E7C"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077E0D">
              <w:rPr>
                <w:rFonts w:ascii="Times New Roman" w:eastAsia="Times New Roman" w:hAnsi="Times New Roman" w:cs="Times New Roman"/>
                <w:sz w:val="24"/>
                <w:szCs w:val="24"/>
                <w:lang w:eastAsia="hr-HR"/>
              </w:rPr>
              <w:t>Mikrokvalifikacija</w:t>
            </w:r>
            <w:proofErr w:type="spellEnd"/>
            <w:r w:rsidRPr="00077E0D">
              <w:rPr>
                <w:rFonts w:ascii="Times New Roman" w:eastAsia="Times New Roman" w:hAnsi="Times New Roman" w:cs="Times New Roman"/>
                <w:sz w:val="24"/>
                <w:szCs w:val="24"/>
                <w:lang w:eastAsia="hr-HR"/>
              </w:rPr>
              <w:t xml:space="preserve"> internetski marketing i </w:t>
            </w:r>
            <w:proofErr w:type="spellStart"/>
            <w:r w:rsidRPr="00077E0D">
              <w:rPr>
                <w:rFonts w:ascii="Times New Roman" w:eastAsia="Times New Roman" w:hAnsi="Times New Roman" w:cs="Times New Roman"/>
                <w:sz w:val="24"/>
                <w:szCs w:val="24"/>
                <w:lang w:eastAsia="hr-HR"/>
              </w:rPr>
              <w:t>brendiranje</w:t>
            </w:r>
            <w:proofErr w:type="spellEnd"/>
          </w:p>
        </w:tc>
        <w:tc>
          <w:tcPr>
            <w:tcW w:w="1809" w:type="dxa"/>
            <w:tcBorders>
              <w:top w:val="single" w:sz="4" w:space="0" w:color="auto"/>
              <w:left w:val="single" w:sz="4" w:space="0" w:color="auto"/>
              <w:bottom w:val="single" w:sz="4" w:space="0" w:color="auto"/>
              <w:right w:val="single" w:sz="4" w:space="0" w:color="auto"/>
            </w:tcBorders>
            <w:vAlign w:val="center"/>
          </w:tcPr>
          <w:p w14:paraId="10E9200C"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tcPr>
          <w:p w14:paraId="5A7F2FB8"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23</w:t>
            </w:r>
          </w:p>
        </w:tc>
      </w:tr>
      <w:tr w:rsidR="00DF0166" w:rsidRPr="00AD5FC5" w14:paraId="4B7B04C2"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7F1F3AB7"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4.</w:t>
            </w:r>
          </w:p>
        </w:tc>
        <w:tc>
          <w:tcPr>
            <w:tcW w:w="4966" w:type="dxa"/>
            <w:tcBorders>
              <w:top w:val="single" w:sz="4" w:space="0" w:color="auto"/>
              <w:left w:val="single" w:sz="4" w:space="0" w:color="auto"/>
              <w:bottom w:val="single" w:sz="4" w:space="0" w:color="auto"/>
              <w:right w:val="single" w:sz="4" w:space="0" w:color="auto"/>
            </w:tcBorders>
            <w:vAlign w:val="center"/>
          </w:tcPr>
          <w:p w14:paraId="6C1C75C4"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 xml:space="preserve">Djelomična kvalifikacija knjigovođa / </w:t>
            </w:r>
            <w:proofErr w:type="spellStart"/>
            <w:r w:rsidRPr="00077E0D">
              <w:rPr>
                <w:rFonts w:ascii="Times New Roman" w:eastAsia="Times New Roman" w:hAnsi="Times New Roman" w:cs="Times New Roman"/>
                <w:sz w:val="24"/>
                <w:szCs w:val="24"/>
                <w:lang w:eastAsia="hr-HR"/>
              </w:rPr>
              <w:t>knjigovotkinja</w:t>
            </w:r>
            <w:proofErr w:type="spellEnd"/>
            <w:r w:rsidRPr="00077E0D">
              <w:rPr>
                <w:rFonts w:ascii="Times New Roman" w:eastAsia="Times New Roman" w:hAnsi="Times New Roman" w:cs="Times New Roman"/>
                <w:sz w:val="24"/>
                <w:szCs w:val="24"/>
                <w:lang w:eastAsia="hr-HR"/>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14:paraId="1ADEC0A3"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6E90FE5C"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8</w:t>
            </w:r>
          </w:p>
        </w:tc>
      </w:tr>
      <w:tr w:rsidR="00DF0166" w:rsidRPr="00AD5FC5" w14:paraId="67D8B56E"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97271B3"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5.</w:t>
            </w:r>
          </w:p>
        </w:tc>
        <w:tc>
          <w:tcPr>
            <w:tcW w:w="4966" w:type="dxa"/>
            <w:tcBorders>
              <w:top w:val="single" w:sz="4" w:space="0" w:color="auto"/>
              <w:left w:val="single" w:sz="4" w:space="0" w:color="auto"/>
              <w:bottom w:val="single" w:sz="4" w:space="0" w:color="auto"/>
              <w:right w:val="single" w:sz="4" w:space="0" w:color="auto"/>
            </w:tcBorders>
            <w:vAlign w:val="center"/>
          </w:tcPr>
          <w:p w14:paraId="4680B718"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Djelomična kvalifikacija njegovatelj/njegovateljica u institucionalnoj i izvaninstitucionalnoj skrbi o starijim i nemoćnim osobama</w:t>
            </w:r>
          </w:p>
        </w:tc>
        <w:tc>
          <w:tcPr>
            <w:tcW w:w="1809" w:type="dxa"/>
            <w:tcBorders>
              <w:top w:val="single" w:sz="4" w:space="0" w:color="auto"/>
              <w:left w:val="single" w:sz="4" w:space="0" w:color="auto"/>
              <w:bottom w:val="single" w:sz="4" w:space="0" w:color="auto"/>
              <w:right w:val="single" w:sz="4" w:space="0" w:color="auto"/>
            </w:tcBorders>
            <w:vAlign w:val="center"/>
          </w:tcPr>
          <w:p w14:paraId="52FCF01B"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4C941439"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7</w:t>
            </w:r>
          </w:p>
        </w:tc>
      </w:tr>
      <w:tr w:rsidR="00DF0166" w:rsidRPr="00AD5FC5" w14:paraId="4ADA2C6A"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7FB53E49"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6.</w:t>
            </w:r>
          </w:p>
        </w:tc>
        <w:tc>
          <w:tcPr>
            <w:tcW w:w="4966" w:type="dxa"/>
            <w:tcBorders>
              <w:top w:val="single" w:sz="4" w:space="0" w:color="auto"/>
              <w:left w:val="single" w:sz="4" w:space="0" w:color="auto"/>
              <w:bottom w:val="single" w:sz="4" w:space="0" w:color="auto"/>
              <w:right w:val="single" w:sz="4" w:space="0" w:color="auto"/>
            </w:tcBorders>
            <w:vAlign w:val="center"/>
          </w:tcPr>
          <w:p w14:paraId="672363FD"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Djelomična kvalifikacija pomoćnik u nastavi / pomoćnica u nastavi</w:t>
            </w:r>
          </w:p>
        </w:tc>
        <w:tc>
          <w:tcPr>
            <w:tcW w:w="1809" w:type="dxa"/>
            <w:tcBorders>
              <w:top w:val="single" w:sz="4" w:space="0" w:color="auto"/>
              <w:left w:val="single" w:sz="4" w:space="0" w:color="auto"/>
              <w:bottom w:val="single" w:sz="4" w:space="0" w:color="auto"/>
              <w:right w:val="single" w:sz="4" w:space="0" w:color="auto"/>
            </w:tcBorders>
            <w:vAlign w:val="center"/>
          </w:tcPr>
          <w:p w14:paraId="53BFC949"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tcPr>
          <w:p w14:paraId="7F99D054"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56</w:t>
            </w:r>
          </w:p>
        </w:tc>
      </w:tr>
      <w:tr w:rsidR="00DF0166" w:rsidRPr="00AD5FC5" w14:paraId="6BCDA19B"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2EE6A8C3"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7.</w:t>
            </w:r>
          </w:p>
        </w:tc>
        <w:tc>
          <w:tcPr>
            <w:tcW w:w="4966" w:type="dxa"/>
            <w:tcBorders>
              <w:top w:val="single" w:sz="4" w:space="0" w:color="auto"/>
              <w:left w:val="single" w:sz="4" w:space="0" w:color="auto"/>
              <w:bottom w:val="single" w:sz="4" w:space="0" w:color="auto"/>
              <w:right w:val="single" w:sz="4" w:space="0" w:color="auto"/>
            </w:tcBorders>
            <w:vAlign w:val="center"/>
          </w:tcPr>
          <w:p w14:paraId="61E51AE7" w14:textId="77777777" w:rsidR="00DF0166" w:rsidRPr="00077E0D"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077E0D">
              <w:rPr>
                <w:rFonts w:ascii="Times New Roman" w:eastAsia="Times New Roman" w:hAnsi="Times New Roman" w:cs="Times New Roman"/>
                <w:sz w:val="24"/>
                <w:szCs w:val="24"/>
                <w:lang w:eastAsia="hr-HR"/>
              </w:rPr>
              <w:t>Mikrokvalifikacija</w:t>
            </w:r>
            <w:proofErr w:type="spellEnd"/>
            <w:r w:rsidRPr="00077E0D">
              <w:rPr>
                <w:rFonts w:ascii="Times New Roman" w:eastAsia="Times New Roman" w:hAnsi="Times New Roman" w:cs="Times New Roman"/>
                <w:sz w:val="24"/>
                <w:szCs w:val="24"/>
                <w:lang w:eastAsia="hr-HR"/>
              </w:rPr>
              <w:t xml:space="preserve"> klasične i korektivne tehnike šminkanja</w:t>
            </w:r>
          </w:p>
        </w:tc>
        <w:tc>
          <w:tcPr>
            <w:tcW w:w="1809" w:type="dxa"/>
            <w:tcBorders>
              <w:top w:val="single" w:sz="4" w:space="0" w:color="auto"/>
              <w:left w:val="single" w:sz="4" w:space="0" w:color="auto"/>
              <w:bottom w:val="single" w:sz="4" w:space="0" w:color="auto"/>
              <w:right w:val="single" w:sz="4" w:space="0" w:color="auto"/>
            </w:tcBorders>
            <w:vAlign w:val="center"/>
          </w:tcPr>
          <w:p w14:paraId="2D45F67F"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700E3329" w14:textId="77777777" w:rsidR="00DF0166" w:rsidRPr="00077E0D" w:rsidRDefault="00DF0166" w:rsidP="00DF0166">
            <w:pPr>
              <w:spacing w:after="0" w:line="240" w:lineRule="auto"/>
              <w:jc w:val="center"/>
              <w:rPr>
                <w:rFonts w:ascii="Times New Roman" w:eastAsia="Times New Roman" w:hAnsi="Times New Roman" w:cs="Times New Roman"/>
                <w:sz w:val="24"/>
                <w:szCs w:val="24"/>
                <w:lang w:eastAsia="hr-HR"/>
              </w:rPr>
            </w:pPr>
            <w:r w:rsidRPr="00077E0D">
              <w:rPr>
                <w:rFonts w:ascii="Times New Roman" w:eastAsia="Times New Roman" w:hAnsi="Times New Roman" w:cs="Times New Roman"/>
                <w:sz w:val="24"/>
                <w:szCs w:val="24"/>
                <w:lang w:eastAsia="hr-HR"/>
              </w:rPr>
              <w:t>11</w:t>
            </w:r>
          </w:p>
        </w:tc>
      </w:tr>
      <w:tr w:rsidR="00DF0166" w:rsidRPr="00AD5FC5" w14:paraId="1CB8D08B"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4ABD9EEF" w14:textId="77777777" w:rsidR="00DF0166" w:rsidRPr="00077E0D"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tcPr>
          <w:p w14:paraId="678718C1" w14:textId="77777777" w:rsidR="00DF0166" w:rsidRPr="00077E0D" w:rsidRDefault="00DF0166" w:rsidP="00DF0166">
            <w:pPr>
              <w:spacing w:after="0" w:line="240" w:lineRule="auto"/>
              <w:jc w:val="center"/>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9</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44CD8D76" w14:textId="77777777" w:rsidR="00DF0166" w:rsidRPr="00077E0D" w:rsidRDefault="00DF0166" w:rsidP="00DF0166">
            <w:pPr>
              <w:spacing w:after="0" w:line="240" w:lineRule="auto"/>
              <w:jc w:val="center"/>
              <w:rPr>
                <w:rFonts w:ascii="Times New Roman" w:eastAsia="Times New Roman" w:hAnsi="Times New Roman" w:cs="Times New Roman"/>
                <w:b/>
                <w:bCs/>
                <w:sz w:val="24"/>
                <w:szCs w:val="24"/>
                <w:lang w:eastAsia="hr-HR"/>
              </w:rPr>
            </w:pPr>
            <w:r w:rsidRPr="00077E0D">
              <w:rPr>
                <w:rFonts w:ascii="Times New Roman" w:eastAsia="Times New Roman" w:hAnsi="Times New Roman" w:cs="Times New Roman"/>
                <w:b/>
                <w:bCs/>
                <w:sz w:val="24"/>
                <w:szCs w:val="24"/>
                <w:lang w:eastAsia="hr-HR"/>
              </w:rPr>
              <w:t>113</w:t>
            </w:r>
          </w:p>
        </w:tc>
      </w:tr>
    </w:tbl>
    <w:p w14:paraId="792534D1" w14:textId="77777777" w:rsidR="00DF0166" w:rsidRPr="00AD5FC5" w:rsidRDefault="00DF0166" w:rsidP="00DF0166">
      <w:pPr>
        <w:spacing w:after="0" w:line="240" w:lineRule="auto"/>
        <w:jc w:val="both"/>
        <w:rPr>
          <w:rFonts w:ascii="Arial Narrow" w:eastAsia="Times New Roman" w:hAnsi="Arial Narrow" w:cs="Times New Roman"/>
          <w:b/>
          <w:sz w:val="24"/>
          <w:szCs w:val="24"/>
        </w:rPr>
      </w:pPr>
    </w:p>
    <w:p w14:paraId="23682B57" w14:textId="77777777" w:rsidR="00DF0166" w:rsidRPr="00AD5FC5" w:rsidRDefault="00DF0166" w:rsidP="00DF0166">
      <w:pPr>
        <w:keepNext/>
        <w:numPr>
          <w:ilvl w:val="1"/>
          <w:numId w:val="37"/>
        </w:numPr>
        <w:spacing w:after="0" w:line="240" w:lineRule="auto"/>
        <w:contextualSpacing/>
        <w:jc w:val="both"/>
        <w:outlineLvl w:val="2"/>
        <w:rPr>
          <w:rFonts w:ascii="Arial Narrow" w:eastAsia="Times New Roman" w:hAnsi="Arial Narrow" w:cs="Times New Roman"/>
          <w:b/>
          <w:bCs/>
          <w:sz w:val="24"/>
          <w:szCs w:val="24"/>
          <w:lang w:eastAsia="hr-HR"/>
        </w:rPr>
      </w:pPr>
      <w:bookmarkStart w:id="10" w:name="_Toc94616694"/>
      <w:bookmarkStart w:id="11" w:name="_Toc771825"/>
      <w:r w:rsidRPr="00AD5FC5">
        <w:rPr>
          <w:rFonts w:ascii="Arial Narrow" w:eastAsia="Times New Roman" w:hAnsi="Arial Narrow" w:cs="Times New Roman"/>
          <w:b/>
          <w:bCs/>
          <w:sz w:val="24"/>
          <w:szCs w:val="24"/>
          <w:lang w:eastAsia="hr-HR"/>
        </w:rPr>
        <w:t xml:space="preserve"> Program osnovnog obrazovanja odraslih</w:t>
      </w:r>
    </w:p>
    <w:p w14:paraId="6E53745B" w14:textId="77777777" w:rsidR="00DF0166" w:rsidRPr="00AD5FC5" w:rsidRDefault="00DF0166" w:rsidP="00DF0166">
      <w:pPr>
        <w:keepNext/>
        <w:spacing w:after="0" w:line="240" w:lineRule="auto"/>
        <w:jc w:val="both"/>
        <w:outlineLvl w:val="2"/>
        <w:rPr>
          <w:rFonts w:ascii="Arial Narrow" w:eastAsia="Times New Roman" w:hAnsi="Arial Narrow" w:cs="Times New Roman"/>
          <w:sz w:val="24"/>
          <w:szCs w:val="24"/>
        </w:rPr>
      </w:pPr>
    </w:p>
    <w:p w14:paraId="12A3B967" w14:textId="77777777" w:rsidR="00DF0166"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Program osnovnog obrazovanja odraslih provodimo već dvadesetu godinu zaredom. Novi ciklus iz 2024. godine provodi se po modelu konzultativno-instruktivne nastave u kombiniranom razrednom odjelu 7. i 8. razreda.</w:t>
      </w:r>
    </w:p>
    <w:p w14:paraId="14F66B0A" w14:textId="77777777" w:rsidR="00194850" w:rsidRDefault="00194850" w:rsidP="00AA0528">
      <w:pPr>
        <w:spacing w:after="120" w:line="264" w:lineRule="auto"/>
        <w:jc w:val="both"/>
        <w:rPr>
          <w:rFonts w:ascii="Times New Roman" w:eastAsia="Times New Roman" w:hAnsi="Times New Roman" w:cs="Times New Roman"/>
          <w:sz w:val="24"/>
          <w:szCs w:val="24"/>
        </w:rPr>
      </w:pPr>
    </w:p>
    <w:p w14:paraId="2E0C5F17" w14:textId="77777777" w:rsidR="00DF0166" w:rsidRPr="00AD5FC5" w:rsidRDefault="00DF0166" w:rsidP="00DF0166">
      <w:pPr>
        <w:keepNext/>
        <w:spacing w:after="0" w:line="240" w:lineRule="auto"/>
        <w:jc w:val="both"/>
        <w:outlineLvl w:val="2"/>
        <w:rPr>
          <w:rFonts w:ascii="Arial Narrow" w:eastAsia="Times New Roman" w:hAnsi="Arial Narrow" w:cs="Times New Roman"/>
          <w:sz w:val="24"/>
          <w:szCs w:val="24"/>
        </w:rPr>
      </w:pP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5051"/>
        <w:gridCol w:w="2097"/>
      </w:tblGrid>
      <w:tr w:rsidR="00DF0166" w:rsidRPr="00AA0528" w14:paraId="1335F715"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A8B173" w14:textId="3F679023" w:rsidR="00DF0166" w:rsidRPr="00AA0528"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p>
        </w:tc>
        <w:tc>
          <w:tcPr>
            <w:tcW w:w="5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1AC562F"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NAZIV PROGRAMA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B72EE8A"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2EEE9E49"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1854AE0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tcPr>
          <w:p w14:paraId="03A534BD"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V. obrazovno razdoblje (7. razred)</w:t>
            </w:r>
          </w:p>
        </w:tc>
        <w:tc>
          <w:tcPr>
            <w:tcW w:w="2126" w:type="dxa"/>
            <w:tcBorders>
              <w:top w:val="single" w:sz="4" w:space="0" w:color="auto"/>
              <w:left w:val="single" w:sz="4" w:space="0" w:color="auto"/>
              <w:bottom w:val="single" w:sz="4" w:space="0" w:color="auto"/>
              <w:right w:val="single" w:sz="4" w:space="0" w:color="auto"/>
            </w:tcBorders>
            <w:vAlign w:val="center"/>
          </w:tcPr>
          <w:p w14:paraId="73E4E33D"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5</w:t>
            </w:r>
          </w:p>
        </w:tc>
      </w:tr>
      <w:tr w:rsidR="00DF0166" w:rsidRPr="00AA0528" w14:paraId="4CDD006B"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133B2B9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6003135E"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VI. obrazovno razdoblje (8. razred)</w:t>
            </w:r>
          </w:p>
        </w:tc>
        <w:tc>
          <w:tcPr>
            <w:tcW w:w="2126" w:type="dxa"/>
            <w:tcBorders>
              <w:top w:val="single" w:sz="4" w:space="0" w:color="auto"/>
              <w:left w:val="single" w:sz="4" w:space="0" w:color="auto"/>
              <w:bottom w:val="single" w:sz="4" w:space="0" w:color="auto"/>
              <w:right w:val="single" w:sz="4" w:space="0" w:color="auto"/>
            </w:tcBorders>
            <w:vAlign w:val="center"/>
          </w:tcPr>
          <w:p w14:paraId="710AF81A"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11</w:t>
            </w:r>
          </w:p>
        </w:tc>
      </w:tr>
      <w:tr w:rsidR="00DF0166" w:rsidRPr="00AA0528" w14:paraId="4E817758"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565F631" w14:textId="77777777" w:rsidR="00DF0166" w:rsidRPr="00AA0528"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43A2902A"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16</w:t>
            </w:r>
          </w:p>
        </w:tc>
      </w:tr>
    </w:tbl>
    <w:p w14:paraId="57CC4DDF" w14:textId="77777777" w:rsidR="00DF0166" w:rsidRPr="00AA0528" w:rsidRDefault="00DF0166" w:rsidP="00DF0166">
      <w:pPr>
        <w:keepNext/>
        <w:spacing w:after="0" w:line="240" w:lineRule="auto"/>
        <w:jc w:val="both"/>
        <w:outlineLvl w:val="2"/>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   </w:t>
      </w:r>
    </w:p>
    <w:p w14:paraId="53D45B39" w14:textId="77777777" w:rsidR="00DF0166" w:rsidRPr="00AA0528" w:rsidRDefault="00DF0166" w:rsidP="00DF0166">
      <w:pPr>
        <w:keepNext/>
        <w:numPr>
          <w:ilvl w:val="1"/>
          <w:numId w:val="37"/>
        </w:numPr>
        <w:spacing w:after="0" w:line="240" w:lineRule="auto"/>
        <w:contextualSpacing/>
        <w:jc w:val="both"/>
        <w:outlineLvl w:val="2"/>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 xml:space="preserve"> Neverificirani programi</w:t>
      </w:r>
      <w:bookmarkEnd w:id="10"/>
      <w:bookmarkEnd w:id="11"/>
    </w:p>
    <w:p w14:paraId="14BC732D" w14:textId="77777777" w:rsidR="00DF0166" w:rsidRPr="00AA0528" w:rsidRDefault="00DF0166" w:rsidP="00DF0166">
      <w:pPr>
        <w:keepNext/>
        <w:spacing w:after="0" w:line="240" w:lineRule="auto"/>
        <w:ind w:left="360"/>
        <w:jc w:val="both"/>
        <w:outlineLvl w:val="2"/>
        <w:rPr>
          <w:rFonts w:ascii="Times New Roman" w:eastAsia="Calibri" w:hAnsi="Times New Roman" w:cs="Times New Roman"/>
          <w:b/>
          <w:bCs/>
        </w:rPr>
      </w:pPr>
    </w:p>
    <w:p w14:paraId="1C9B342E" w14:textId="77777777" w:rsidR="00DF0166" w:rsidRPr="00AA0528" w:rsidRDefault="00DF0166" w:rsidP="00DF0166">
      <w:pPr>
        <w:numPr>
          <w:ilvl w:val="0"/>
          <w:numId w:val="34"/>
        </w:numPr>
        <w:spacing w:after="0" w:line="240" w:lineRule="auto"/>
        <w:jc w:val="both"/>
        <w:rPr>
          <w:rFonts w:ascii="Times New Roman" w:eastAsia="Times New Roman" w:hAnsi="Times New Roman" w:cs="Times New Roman"/>
          <w:b/>
          <w:sz w:val="24"/>
          <w:szCs w:val="24"/>
        </w:rPr>
      </w:pPr>
      <w:r w:rsidRPr="00AA0528">
        <w:rPr>
          <w:rFonts w:ascii="Times New Roman" w:eastAsia="Times New Roman" w:hAnsi="Times New Roman" w:cs="Times New Roman"/>
          <w:b/>
          <w:sz w:val="24"/>
          <w:szCs w:val="24"/>
        </w:rPr>
        <w:t>Tečajevi informatičkog opismenjavanja</w:t>
      </w:r>
    </w:p>
    <w:p w14:paraId="092D9059" w14:textId="77777777" w:rsidR="00DF0166" w:rsidRPr="00AA0528" w:rsidRDefault="00DF0166" w:rsidP="00DF0166">
      <w:pPr>
        <w:spacing w:after="0" w:line="240" w:lineRule="auto"/>
        <w:ind w:left="1080"/>
        <w:jc w:val="both"/>
        <w:rPr>
          <w:rFonts w:ascii="Times New Roman" w:eastAsia="Times New Roman" w:hAnsi="Times New Roman" w:cs="Times New Roman"/>
          <w:b/>
          <w:sz w:val="24"/>
          <w:szCs w:val="24"/>
        </w:rPr>
      </w:pPr>
    </w:p>
    <w:p w14:paraId="34074C52" w14:textId="77777777" w:rsidR="00DF0166" w:rsidRPr="00AA0528" w:rsidRDefault="00DF0166" w:rsidP="00DF0166">
      <w:pPr>
        <w:spacing w:after="0" w:line="240"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U 2024. godini organizirali smo sljedeće krojene tečajeve kompjuterskog opismenjavanja za grupe i pojedince:</w:t>
      </w:r>
    </w:p>
    <w:p w14:paraId="1707C327" w14:textId="77777777" w:rsidR="00DF0166" w:rsidRPr="00AA0528" w:rsidRDefault="00DF0166" w:rsidP="00DF0166">
      <w:pPr>
        <w:spacing w:after="0" w:line="240" w:lineRule="auto"/>
        <w:jc w:val="both"/>
        <w:rPr>
          <w:rFonts w:ascii="Times New Roman" w:eastAsia="Times New Roman" w:hAnsi="Times New Roman" w:cs="Times New Roman"/>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126"/>
        <w:gridCol w:w="1809"/>
        <w:gridCol w:w="2126"/>
      </w:tblGrid>
      <w:tr w:rsidR="00DF0166" w:rsidRPr="00AA0528" w14:paraId="4B76ED32"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D66F16" w14:textId="03115D52" w:rsidR="00DF0166" w:rsidRPr="00AA0528"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p>
        </w:tc>
        <w:tc>
          <w:tcPr>
            <w:tcW w:w="5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0705026"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TEČAJ</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BF7B46"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E9127C"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48404DC1"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2C768250"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59720729"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EXCEL napredni – individualni tečaj</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689906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759775"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r>
      <w:tr w:rsidR="00DF0166" w:rsidRPr="00AA0528" w14:paraId="672C9C22"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65F3AE5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50734506"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EXCEL – individualni tečaj</w:t>
            </w:r>
          </w:p>
        </w:tc>
        <w:tc>
          <w:tcPr>
            <w:tcW w:w="1809" w:type="dxa"/>
            <w:tcBorders>
              <w:top w:val="single" w:sz="4" w:space="0" w:color="auto"/>
              <w:left w:val="single" w:sz="4" w:space="0" w:color="auto"/>
              <w:bottom w:val="single" w:sz="4" w:space="0" w:color="auto"/>
              <w:right w:val="single" w:sz="4" w:space="0" w:color="auto"/>
            </w:tcBorders>
            <w:vAlign w:val="center"/>
          </w:tcPr>
          <w:p w14:paraId="712BCAB9"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380D095A"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r>
      <w:tr w:rsidR="00DF0166" w:rsidRPr="00AA0528" w14:paraId="6730A629"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356EA76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p>
        </w:tc>
        <w:tc>
          <w:tcPr>
            <w:tcW w:w="5126" w:type="dxa"/>
            <w:tcBorders>
              <w:top w:val="single" w:sz="4" w:space="0" w:color="auto"/>
              <w:left w:val="single" w:sz="4" w:space="0" w:color="auto"/>
              <w:bottom w:val="single" w:sz="4" w:space="0" w:color="auto"/>
              <w:right w:val="single" w:sz="4" w:space="0" w:color="auto"/>
            </w:tcBorders>
            <w:vAlign w:val="center"/>
          </w:tcPr>
          <w:p w14:paraId="71191F90"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EXCEL napredni</w:t>
            </w:r>
          </w:p>
        </w:tc>
        <w:tc>
          <w:tcPr>
            <w:tcW w:w="1809" w:type="dxa"/>
            <w:tcBorders>
              <w:top w:val="single" w:sz="4" w:space="0" w:color="auto"/>
              <w:left w:val="single" w:sz="4" w:space="0" w:color="auto"/>
              <w:bottom w:val="single" w:sz="4" w:space="0" w:color="auto"/>
              <w:right w:val="single" w:sz="4" w:space="0" w:color="auto"/>
            </w:tcBorders>
            <w:vAlign w:val="center"/>
          </w:tcPr>
          <w:p w14:paraId="6BDCCEE5"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10FA2380"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r>
      <w:tr w:rsidR="00DF0166" w:rsidRPr="00AA0528" w14:paraId="4FEB2BFC"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506369BB"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p>
        </w:tc>
        <w:tc>
          <w:tcPr>
            <w:tcW w:w="5126" w:type="dxa"/>
            <w:tcBorders>
              <w:top w:val="single" w:sz="4" w:space="0" w:color="auto"/>
              <w:left w:val="single" w:sz="4" w:space="0" w:color="auto"/>
              <w:bottom w:val="single" w:sz="4" w:space="0" w:color="auto"/>
              <w:right w:val="single" w:sz="4" w:space="0" w:color="auto"/>
            </w:tcBorders>
            <w:vAlign w:val="center"/>
          </w:tcPr>
          <w:p w14:paraId="10DC07EC"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EXCEL osnove</w:t>
            </w:r>
          </w:p>
        </w:tc>
        <w:tc>
          <w:tcPr>
            <w:tcW w:w="1809" w:type="dxa"/>
            <w:tcBorders>
              <w:top w:val="single" w:sz="4" w:space="0" w:color="auto"/>
              <w:left w:val="single" w:sz="4" w:space="0" w:color="auto"/>
              <w:bottom w:val="single" w:sz="4" w:space="0" w:color="auto"/>
              <w:right w:val="single" w:sz="4" w:space="0" w:color="auto"/>
            </w:tcBorders>
            <w:vAlign w:val="center"/>
          </w:tcPr>
          <w:p w14:paraId="6428AC2B"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0761D9BF"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22</w:t>
            </w:r>
          </w:p>
        </w:tc>
      </w:tr>
      <w:tr w:rsidR="00DF0166" w:rsidRPr="00AA0528" w14:paraId="0B080A7F"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0C0333D9" w14:textId="77777777" w:rsidR="00DF0166" w:rsidRPr="00AA0528"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tcPr>
          <w:p w14:paraId="71E8C261"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0975E613"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26</w:t>
            </w:r>
          </w:p>
        </w:tc>
      </w:tr>
    </w:tbl>
    <w:p w14:paraId="4E876854" w14:textId="77777777" w:rsidR="00DF0166" w:rsidRPr="00AA0528" w:rsidRDefault="00DF0166" w:rsidP="00DF0166">
      <w:pPr>
        <w:spacing w:after="0" w:line="240" w:lineRule="auto"/>
        <w:jc w:val="both"/>
        <w:rPr>
          <w:rFonts w:ascii="Times New Roman" w:eastAsia="Times New Roman" w:hAnsi="Times New Roman" w:cs="Times New Roman"/>
          <w:b/>
          <w:bCs/>
          <w:sz w:val="24"/>
          <w:szCs w:val="24"/>
        </w:rPr>
      </w:pPr>
    </w:p>
    <w:p w14:paraId="3BBA2F37" w14:textId="77777777" w:rsidR="00DF0166" w:rsidRPr="00AA0528" w:rsidRDefault="00DF0166" w:rsidP="00DF0166">
      <w:pPr>
        <w:numPr>
          <w:ilvl w:val="0"/>
          <w:numId w:val="34"/>
        </w:numPr>
        <w:spacing w:after="0" w:line="240" w:lineRule="auto"/>
        <w:jc w:val="both"/>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Program uvođenja u rad pomoćnika u nastavi učenicima s teškoćama u razvoju</w:t>
      </w:r>
    </w:p>
    <w:p w14:paraId="70B21C81" w14:textId="77777777" w:rsidR="00DF0166" w:rsidRPr="00AA0528" w:rsidRDefault="00DF0166" w:rsidP="00DF0166">
      <w:pPr>
        <w:spacing w:after="0" w:line="240" w:lineRule="auto"/>
        <w:ind w:left="1080"/>
        <w:jc w:val="both"/>
        <w:rPr>
          <w:rFonts w:ascii="Times New Roman" w:eastAsia="Times New Roman" w:hAnsi="Times New Roman" w:cs="Times New Roman"/>
          <w:b/>
          <w:bCs/>
          <w:sz w:val="24"/>
          <w:szCs w:val="24"/>
        </w:rPr>
      </w:pPr>
    </w:p>
    <w:p w14:paraId="7BFC84A9" w14:textId="77777777" w:rsidR="00DF0166" w:rsidRPr="00AA0528" w:rsidRDefault="00DF0166" w:rsidP="00DF0166">
      <w:pPr>
        <w:spacing w:after="0" w:line="240"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iCs/>
          <w:sz w:val="24"/>
          <w:szCs w:val="24"/>
        </w:rPr>
        <w:t xml:space="preserve">S obzirom na novi Pravilnik </w:t>
      </w:r>
      <w:r w:rsidRPr="00AA0528">
        <w:rPr>
          <w:rFonts w:ascii="Times New Roman" w:eastAsia="Times New Roman" w:hAnsi="Times New Roman" w:cs="Times New Roman"/>
          <w:sz w:val="24"/>
          <w:szCs w:val="24"/>
        </w:rPr>
        <w:t xml:space="preserve">o pomoćnicima u nastavi i stručnim komunikacijskim posrednicima (NN 85/2024), edukacija </w:t>
      </w:r>
      <w:r w:rsidRPr="00AA0528">
        <w:rPr>
          <w:rFonts w:ascii="Times New Roman" w:eastAsia="Times New Roman" w:hAnsi="Times New Roman" w:cs="Times New Roman"/>
          <w:iCs/>
          <w:sz w:val="24"/>
          <w:szCs w:val="24"/>
        </w:rPr>
        <w:t xml:space="preserve">u trajanju od 20 nastavnih sati </w:t>
      </w:r>
      <w:r w:rsidRPr="00AA0528">
        <w:rPr>
          <w:rFonts w:ascii="Times New Roman" w:eastAsia="Times New Roman" w:hAnsi="Times New Roman" w:cs="Times New Roman"/>
          <w:sz w:val="24"/>
          <w:szCs w:val="24"/>
        </w:rPr>
        <w:t xml:space="preserve">je u 2024. godini provedena u manjem obujmu, i to: </w:t>
      </w:r>
    </w:p>
    <w:p w14:paraId="217A34B8" w14:textId="77777777" w:rsidR="00DF0166" w:rsidRPr="00AA0528" w:rsidRDefault="00DF0166" w:rsidP="00DF0166">
      <w:pPr>
        <w:spacing w:after="0" w:line="240" w:lineRule="auto"/>
        <w:jc w:val="both"/>
        <w:rPr>
          <w:rFonts w:ascii="Times New Roman" w:eastAsia="Times New Roman" w:hAnsi="Times New Roman" w:cs="Times New Roman"/>
          <w:iCs/>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126"/>
        <w:gridCol w:w="1809"/>
        <w:gridCol w:w="2126"/>
      </w:tblGrid>
      <w:tr w:rsidR="00DF0166" w:rsidRPr="00AA0528" w14:paraId="6D199498"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8452AEB" w14:textId="4C35B4A8" w:rsidR="00DF0166" w:rsidRPr="00AA0528"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p>
        </w:tc>
        <w:tc>
          <w:tcPr>
            <w:tcW w:w="5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08C5C6D"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3C2A061"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C8FA0D3"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1F81B2ED"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0966722D"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3A36CBA4"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iCs/>
                <w:sz w:val="24"/>
                <w:szCs w:val="24"/>
                <w:lang w:eastAsia="hr-HR"/>
              </w:rPr>
              <w:t>Uvođenje u rad pomoćnika u nastavi učenicima s teškoćama u razvoju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32F1B42"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359429"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8</w:t>
            </w:r>
          </w:p>
        </w:tc>
      </w:tr>
      <w:tr w:rsidR="00DF0166" w:rsidRPr="00AA0528" w14:paraId="6D8C6B66"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4DB9F342" w14:textId="77777777" w:rsidR="00DF0166" w:rsidRPr="00AA0528"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tcPr>
          <w:p w14:paraId="71B5F78D"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6CE6CE7C"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8</w:t>
            </w:r>
          </w:p>
        </w:tc>
      </w:tr>
    </w:tbl>
    <w:p w14:paraId="3F0107BD"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p>
    <w:p w14:paraId="2592B5DA" w14:textId="77777777" w:rsidR="00DF0166" w:rsidRPr="00AA0528" w:rsidRDefault="00DF0166" w:rsidP="00DF0166">
      <w:pPr>
        <w:numPr>
          <w:ilvl w:val="0"/>
          <w:numId w:val="34"/>
        </w:numPr>
        <w:spacing w:after="0" w:line="240" w:lineRule="auto"/>
        <w:contextualSpacing/>
        <w:jc w:val="both"/>
        <w:rPr>
          <w:rFonts w:ascii="Times New Roman" w:eastAsia="Times New Roman" w:hAnsi="Times New Roman" w:cs="Times New Roman"/>
          <w:b/>
          <w:sz w:val="24"/>
          <w:szCs w:val="24"/>
          <w:lang w:eastAsia="hr-HR"/>
        </w:rPr>
      </w:pPr>
      <w:r w:rsidRPr="00AA0528">
        <w:rPr>
          <w:rFonts w:ascii="Times New Roman" w:eastAsia="Times New Roman" w:hAnsi="Times New Roman" w:cs="Times New Roman"/>
          <w:b/>
          <w:sz w:val="24"/>
          <w:szCs w:val="24"/>
          <w:lang w:eastAsia="hr-HR"/>
        </w:rPr>
        <w:t>Jezični tečajevi</w:t>
      </w:r>
    </w:p>
    <w:p w14:paraId="08573E05" w14:textId="77777777" w:rsidR="00DF0166" w:rsidRPr="00AA0528" w:rsidRDefault="00DF0166" w:rsidP="00DF0166">
      <w:pPr>
        <w:spacing w:after="0" w:line="240" w:lineRule="auto"/>
        <w:contextualSpacing/>
        <w:jc w:val="both"/>
        <w:rPr>
          <w:rFonts w:ascii="Times New Roman" w:eastAsia="Times New Roman" w:hAnsi="Times New Roman" w:cs="Times New Roman"/>
          <w:b/>
          <w:sz w:val="24"/>
          <w:szCs w:val="24"/>
          <w:lang w:eastAsia="hr-HR"/>
        </w:rPr>
      </w:pPr>
    </w:p>
    <w:p w14:paraId="15F306C8" w14:textId="77777777" w:rsidR="00DF0166" w:rsidRPr="00AA0528" w:rsidRDefault="00DF0166" w:rsidP="00DF0166">
      <w:pPr>
        <w:numPr>
          <w:ilvl w:val="0"/>
          <w:numId w:val="38"/>
        </w:numPr>
        <w:spacing w:after="0" w:line="240" w:lineRule="auto"/>
        <w:contextualSpacing/>
        <w:jc w:val="both"/>
        <w:rPr>
          <w:rFonts w:ascii="Times New Roman" w:eastAsia="Times New Roman" w:hAnsi="Times New Roman" w:cs="Times New Roman"/>
          <w:b/>
          <w:sz w:val="24"/>
          <w:szCs w:val="24"/>
          <w:lang w:eastAsia="hr-HR"/>
        </w:rPr>
      </w:pPr>
      <w:r w:rsidRPr="00AA0528">
        <w:rPr>
          <w:rFonts w:ascii="Times New Roman" w:eastAsia="Times New Roman" w:hAnsi="Times New Roman" w:cs="Times New Roman"/>
          <w:bCs/>
          <w:sz w:val="24"/>
          <w:szCs w:val="24"/>
          <w:u w:val="single"/>
          <w:lang w:eastAsia="hr-HR"/>
        </w:rPr>
        <w:t>Tečaj hrvatskog jezika za strance</w:t>
      </w:r>
      <w:r w:rsidRPr="00AA0528">
        <w:rPr>
          <w:rFonts w:ascii="Times New Roman" w:eastAsia="Times New Roman" w:hAnsi="Times New Roman" w:cs="Times New Roman"/>
          <w:b/>
          <w:sz w:val="24"/>
          <w:szCs w:val="24"/>
          <w:lang w:eastAsia="hr-HR"/>
        </w:rPr>
        <w:t xml:space="preserve">: </w:t>
      </w:r>
      <w:r w:rsidRPr="00AA0528">
        <w:rPr>
          <w:rFonts w:ascii="Times New Roman" w:eastAsia="Times New Roman" w:hAnsi="Times New Roman" w:cs="Times New Roman"/>
          <w:bCs/>
          <w:sz w:val="24"/>
          <w:szCs w:val="24"/>
          <w:lang w:eastAsia="hr-HR"/>
        </w:rPr>
        <w:t xml:space="preserve">tečaj u trajanju od 40 školskih sati proveden za </w:t>
      </w:r>
      <w:r w:rsidRPr="00AA0528">
        <w:rPr>
          <w:rFonts w:ascii="Times New Roman" w:eastAsia="Times New Roman" w:hAnsi="Times New Roman" w:cs="Times New Roman"/>
          <w:b/>
          <w:sz w:val="24"/>
          <w:szCs w:val="24"/>
          <w:lang w:eastAsia="hr-HR"/>
        </w:rPr>
        <w:t>2 grupe od ukupno 27 polaznika</w:t>
      </w:r>
    </w:p>
    <w:p w14:paraId="2757ECA4" w14:textId="77777777" w:rsidR="00DF0166" w:rsidRPr="00AA0528" w:rsidRDefault="00DF0166" w:rsidP="00DF0166">
      <w:pPr>
        <w:spacing w:after="0" w:line="240" w:lineRule="auto"/>
        <w:ind w:left="720"/>
        <w:contextualSpacing/>
        <w:jc w:val="both"/>
        <w:rPr>
          <w:rFonts w:ascii="Times New Roman" w:eastAsia="Times New Roman" w:hAnsi="Times New Roman" w:cs="Times New Roman"/>
          <w:b/>
          <w:sz w:val="24"/>
          <w:szCs w:val="24"/>
          <w:lang w:eastAsia="hr-HR"/>
        </w:rPr>
      </w:pPr>
    </w:p>
    <w:p w14:paraId="731E1C14" w14:textId="77777777" w:rsidR="00DF0166" w:rsidRPr="00AA0528" w:rsidRDefault="00DF0166" w:rsidP="00DF0166">
      <w:pPr>
        <w:numPr>
          <w:ilvl w:val="0"/>
          <w:numId w:val="38"/>
        </w:numPr>
        <w:spacing w:after="0" w:line="240" w:lineRule="auto"/>
        <w:contextualSpacing/>
        <w:jc w:val="both"/>
        <w:rPr>
          <w:rFonts w:ascii="Times New Roman" w:eastAsia="Times New Roman" w:hAnsi="Times New Roman" w:cs="Times New Roman"/>
          <w:bCs/>
          <w:sz w:val="24"/>
          <w:szCs w:val="24"/>
          <w:u w:val="single"/>
          <w:lang w:eastAsia="hr-HR"/>
        </w:rPr>
      </w:pPr>
      <w:r w:rsidRPr="00AA0528">
        <w:rPr>
          <w:rFonts w:ascii="Times New Roman" w:eastAsia="Times New Roman" w:hAnsi="Times New Roman" w:cs="Times New Roman"/>
          <w:bCs/>
          <w:sz w:val="24"/>
          <w:szCs w:val="24"/>
          <w:u w:val="single"/>
          <w:lang w:eastAsia="hr-HR"/>
        </w:rPr>
        <w:t xml:space="preserve">Konverzacijski tečaj engleskog jezika </w:t>
      </w:r>
      <w:r w:rsidRPr="00AA0528">
        <w:rPr>
          <w:rFonts w:ascii="Times New Roman" w:eastAsia="Times New Roman" w:hAnsi="Times New Roman" w:cs="Times New Roman"/>
          <w:bCs/>
          <w:sz w:val="24"/>
          <w:szCs w:val="24"/>
          <w:lang w:eastAsia="hr-HR"/>
        </w:rPr>
        <w:t>–</w:t>
      </w:r>
      <w:r w:rsidRPr="00AA0528">
        <w:rPr>
          <w:rFonts w:ascii="Times New Roman" w:eastAsia="Times New Roman" w:hAnsi="Times New Roman" w:cs="Times New Roman"/>
          <w:b/>
          <w:sz w:val="24"/>
          <w:szCs w:val="24"/>
          <w:lang w:eastAsia="hr-HR"/>
        </w:rPr>
        <w:t xml:space="preserve"> 1 polaznik</w:t>
      </w:r>
    </w:p>
    <w:p w14:paraId="4DF67059" w14:textId="77777777" w:rsidR="00DF0166" w:rsidRPr="00AA0528" w:rsidRDefault="00DF0166" w:rsidP="00CE01BD">
      <w:pPr>
        <w:spacing w:after="0" w:line="240" w:lineRule="auto"/>
        <w:contextualSpacing/>
        <w:rPr>
          <w:rFonts w:ascii="Times New Roman" w:eastAsia="Times New Roman" w:hAnsi="Times New Roman" w:cs="Times New Roman"/>
          <w:b/>
          <w:sz w:val="24"/>
          <w:szCs w:val="24"/>
          <w:lang w:eastAsia="hr-HR"/>
        </w:rPr>
      </w:pPr>
    </w:p>
    <w:p w14:paraId="0240DE9A" w14:textId="77777777" w:rsidR="00DF0166" w:rsidRPr="00AA0528" w:rsidRDefault="00DF0166" w:rsidP="00DF0166">
      <w:pPr>
        <w:numPr>
          <w:ilvl w:val="0"/>
          <w:numId w:val="34"/>
        </w:numPr>
        <w:spacing w:after="0" w:line="240" w:lineRule="auto"/>
        <w:contextualSpacing/>
        <w:rPr>
          <w:rFonts w:ascii="Times New Roman" w:eastAsia="Calibri" w:hAnsi="Times New Roman" w:cs="Times New Roman"/>
          <w:b/>
          <w:sz w:val="24"/>
          <w:szCs w:val="24"/>
          <w:lang w:eastAsia="hr-HR"/>
        </w:rPr>
      </w:pPr>
      <w:r w:rsidRPr="00AA0528">
        <w:rPr>
          <w:rFonts w:ascii="Times New Roman" w:eastAsia="Calibri" w:hAnsi="Times New Roman" w:cs="Times New Roman"/>
          <w:b/>
          <w:sz w:val="24"/>
          <w:szCs w:val="24"/>
          <w:lang w:eastAsia="hr-HR"/>
        </w:rPr>
        <w:t>Tečaj krojenja i šivanja</w:t>
      </w:r>
    </w:p>
    <w:p w14:paraId="0DA86C60"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p>
    <w:p w14:paraId="11525BB9"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 xml:space="preserve">U veljači i u rujnu 2024. godine organizirali smo već uhodani tečaj krojenja i šivanja u trajanju od 50 nastavnih sati u suradnji s poznatom koprivničkom krojačicom Vlastom </w:t>
      </w:r>
      <w:proofErr w:type="spellStart"/>
      <w:r w:rsidRPr="00AA0528">
        <w:rPr>
          <w:rFonts w:ascii="Times New Roman" w:eastAsia="Calibri" w:hAnsi="Times New Roman" w:cs="Times New Roman"/>
          <w:sz w:val="24"/>
          <w:szCs w:val="24"/>
          <w:lang w:eastAsia="hr-HR"/>
        </w:rPr>
        <w:t>Puklavec</w:t>
      </w:r>
      <w:proofErr w:type="spellEnd"/>
      <w:r w:rsidRPr="00AA0528">
        <w:rPr>
          <w:rFonts w:ascii="Times New Roman" w:eastAsia="Calibri" w:hAnsi="Times New Roman" w:cs="Times New Roman"/>
          <w:sz w:val="24"/>
          <w:szCs w:val="24"/>
          <w:lang w:eastAsia="hr-HR"/>
        </w:rPr>
        <w:t>.</w:t>
      </w:r>
    </w:p>
    <w:p w14:paraId="1F957F35" w14:textId="77777777" w:rsidR="00DF0166" w:rsidRPr="00AA0528" w:rsidRDefault="00DF0166" w:rsidP="00DF0166">
      <w:pPr>
        <w:spacing w:after="0" w:line="240" w:lineRule="auto"/>
        <w:jc w:val="both"/>
        <w:rPr>
          <w:rFonts w:ascii="Times New Roman" w:eastAsia="Calibri" w:hAnsi="Times New Roman" w:cs="Times New Roman"/>
          <w:color w:val="FF0000"/>
          <w:sz w:val="24"/>
          <w:szCs w:val="24"/>
          <w:lang w:eastAsia="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5064"/>
        <w:gridCol w:w="1789"/>
        <w:gridCol w:w="2102"/>
      </w:tblGrid>
      <w:tr w:rsidR="00A978D0" w:rsidRPr="00AA0528" w14:paraId="2C4F2291" w14:textId="77777777" w:rsidTr="00194850">
        <w:tc>
          <w:tcPr>
            <w:tcW w:w="833" w:type="dxa"/>
            <w:shd w:val="clear" w:color="auto" w:fill="DEEAF6"/>
            <w:vAlign w:val="center"/>
          </w:tcPr>
          <w:p w14:paraId="453DD42B" w14:textId="43606EC5" w:rsidR="00DF0166" w:rsidRPr="00AA0528" w:rsidRDefault="00DF0166" w:rsidP="00DF0166">
            <w:pPr>
              <w:spacing w:after="0" w:line="240" w:lineRule="auto"/>
              <w:jc w:val="center"/>
              <w:rPr>
                <w:rFonts w:ascii="Times New Roman" w:eastAsia="Times New Roman" w:hAnsi="Times New Roman" w:cs="Times New Roman"/>
                <w:b/>
                <w:bCs/>
                <w:sz w:val="20"/>
                <w:szCs w:val="20"/>
              </w:rPr>
            </w:pPr>
            <w:r w:rsidRPr="00194850">
              <w:rPr>
                <w:rFonts w:ascii="Times New Roman" w:eastAsia="Times New Roman" w:hAnsi="Times New Roman" w:cs="Times New Roman"/>
                <w:b/>
                <w:bCs/>
                <w:sz w:val="24"/>
                <w:szCs w:val="24"/>
              </w:rPr>
              <w:t>RED.</w:t>
            </w:r>
            <w:r w:rsidR="00194850">
              <w:rPr>
                <w:rFonts w:ascii="Times New Roman" w:eastAsia="Times New Roman" w:hAnsi="Times New Roman" w:cs="Times New Roman"/>
                <w:b/>
                <w:bCs/>
                <w:sz w:val="24"/>
                <w:szCs w:val="24"/>
              </w:rPr>
              <w:br/>
            </w:r>
            <w:r w:rsidRPr="00194850">
              <w:rPr>
                <w:rFonts w:ascii="Times New Roman" w:eastAsia="Times New Roman" w:hAnsi="Times New Roman" w:cs="Times New Roman"/>
                <w:b/>
                <w:bCs/>
                <w:sz w:val="24"/>
                <w:szCs w:val="24"/>
              </w:rPr>
              <w:t>BR.</w:t>
            </w:r>
          </w:p>
        </w:tc>
        <w:tc>
          <w:tcPr>
            <w:tcW w:w="5126" w:type="dxa"/>
            <w:shd w:val="clear" w:color="auto" w:fill="DEEAF6"/>
            <w:vAlign w:val="center"/>
          </w:tcPr>
          <w:p w14:paraId="70014D22"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TEČAJ</w:t>
            </w:r>
          </w:p>
        </w:tc>
        <w:tc>
          <w:tcPr>
            <w:tcW w:w="1809" w:type="dxa"/>
            <w:shd w:val="clear" w:color="auto" w:fill="DEEAF6"/>
            <w:vAlign w:val="center"/>
          </w:tcPr>
          <w:p w14:paraId="7CF9178B"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BROJ GRUPA</w:t>
            </w:r>
          </w:p>
        </w:tc>
        <w:tc>
          <w:tcPr>
            <w:tcW w:w="2126" w:type="dxa"/>
            <w:shd w:val="clear" w:color="auto" w:fill="DEEAF6"/>
            <w:vAlign w:val="center"/>
          </w:tcPr>
          <w:p w14:paraId="7B093BFC"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BROJ  POLAZNIKA</w:t>
            </w:r>
          </w:p>
        </w:tc>
      </w:tr>
      <w:tr w:rsidR="00DF0166" w:rsidRPr="00AA0528" w14:paraId="1758281E" w14:textId="77777777" w:rsidTr="00194850">
        <w:tc>
          <w:tcPr>
            <w:tcW w:w="833" w:type="dxa"/>
            <w:vAlign w:val="center"/>
          </w:tcPr>
          <w:p w14:paraId="72EDDD6E" w14:textId="77777777" w:rsidR="00DF0166" w:rsidRPr="00AA0528" w:rsidRDefault="00DF0166" w:rsidP="00DF0166">
            <w:pPr>
              <w:spacing w:after="0" w:line="240" w:lineRule="auto"/>
              <w:jc w:val="center"/>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w:t>
            </w:r>
          </w:p>
        </w:tc>
        <w:tc>
          <w:tcPr>
            <w:tcW w:w="5126" w:type="dxa"/>
            <w:vAlign w:val="center"/>
          </w:tcPr>
          <w:p w14:paraId="2A54AD1D" w14:textId="77777777" w:rsidR="00DF0166" w:rsidRPr="00AA0528" w:rsidRDefault="00DF0166" w:rsidP="00DF0166">
            <w:pPr>
              <w:spacing w:after="0" w:line="240"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Tečaj krojenja i šivanja - početni</w:t>
            </w:r>
          </w:p>
        </w:tc>
        <w:tc>
          <w:tcPr>
            <w:tcW w:w="1809" w:type="dxa"/>
            <w:vAlign w:val="center"/>
          </w:tcPr>
          <w:p w14:paraId="0D81F799" w14:textId="77777777" w:rsidR="00DF0166" w:rsidRPr="00AA0528" w:rsidRDefault="00DF0166" w:rsidP="00DF0166">
            <w:pPr>
              <w:spacing w:after="0" w:line="240" w:lineRule="auto"/>
              <w:jc w:val="center"/>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2</w:t>
            </w:r>
          </w:p>
        </w:tc>
        <w:tc>
          <w:tcPr>
            <w:tcW w:w="2126" w:type="dxa"/>
            <w:vAlign w:val="center"/>
          </w:tcPr>
          <w:p w14:paraId="4E0455B0" w14:textId="77777777" w:rsidR="00DF0166" w:rsidRPr="00AA0528" w:rsidRDefault="00DF0166" w:rsidP="00DF0166">
            <w:pPr>
              <w:spacing w:after="0" w:line="240" w:lineRule="auto"/>
              <w:jc w:val="center"/>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16</w:t>
            </w:r>
          </w:p>
        </w:tc>
      </w:tr>
      <w:tr w:rsidR="00DF0166" w:rsidRPr="00AA0528" w14:paraId="223DFBD9" w14:textId="77777777" w:rsidTr="00194850">
        <w:tc>
          <w:tcPr>
            <w:tcW w:w="833" w:type="dxa"/>
            <w:gridSpan w:val="2"/>
            <w:shd w:val="clear" w:color="auto" w:fill="F3F3F3"/>
            <w:vAlign w:val="center"/>
          </w:tcPr>
          <w:p w14:paraId="2C07BEF2" w14:textId="77777777" w:rsidR="00DF0166" w:rsidRPr="00AA0528" w:rsidRDefault="00DF0166" w:rsidP="00DF0166">
            <w:pPr>
              <w:shd w:val="clear" w:color="auto" w:fill="E6E6E6"/>
              <w:spacing w:after="0" w:line="240" w:lineRule="auto"/>
              <w:jc w:val="right"/>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UKUPNO</w:t>
            </w:r>
          </w:p>
        </w:tc>
        <w:tc>
          <w:tcPr>
            <w:tcW w:w="1809" w:type="dxa"/>
            <w:shd w:val="clear" w:color="auto" w:fill="F3F3F3"/>
            <w:vAlign w:val="center"/>
          </w:tcPr>
          <w:p w14:paraId="40351EA9"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2</w:t>
            </w:r>
          </w:p>
        </w:tc>
        <w:tc>
          <w:tcPr>
            <w:tcW w:w="2126" w:type="dxa"/>
            <w:shd w:val="clear" w:color="auto" w:fill="F3F3F3"/>
            <w:vAlign w:val="center"/>
          </w:tcPr>
          <w:p w14:paraId="50E5FD94"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16</w:t>
            </w:r>
          </w:p>
        </w:tc>
      </w:tr>
    </w:tbl>
    <w:p w14:paraId="1AFFF12D" w14:textId="77777777" w:rsidR="00DF0166" w:rsidRPr="00AA0528" w:rsidRDefault="00DF0166" w:rsidP="00DF0166">
      <w:pPr>
        <w:numPr>
          <w:ilvl w:val="0"/>
          <w:numId w:val="34"/>
        </w:numPr>
        <w:spacing w:after="0" w:line="240" w:lineRule="auto"/>
        <w:contextualSpacing/>
        <w:jc w:val="both"/>
        <w:rPr>
          <w:rFonts w:ascii="Times New Roman" w:eastAsia="Times New Roman" w:hAnsi="Times New Roman" w:cs="Times New Roman"/>
          <w:b/>
          <w:sz w:val="24"/>
          <w:szCs w:val="24"/>
          <w:lang w:eastAsia="hr-HR"/>
        </w:rPr>
      </w:pPr>
      <w:r w:rsidRPr="00AA0528">
        <w:rPr>
          <w:rFonts w:ascii="Times New Roman" w:eastAsia="Times New Roman" w:hAnsi="Times New Roman" w:cs="Times New Roman"/>
          <w:b/>
          <w:sz w:val="24"/>
          <w:szCs w:val="24"/>
          <w:lang w:eastAsia="hr-HR"/>
        </w:rPr>
        <w:lastRenderedPageBreak/>
        <w:t>Raznovrsne radionice</w:t>
      </w:r>
    </w:p>
    <w:p w14:paraId="67D4050A" w14:textId="77777777" w:rsidR="00DF0166" w:rsidRPr="00AA0528" w:rsidRDefault="00DF0166" w:rsidP="00DF0166">
      <w:pPr>
        <w:spacing w:after="0" w:line="240" w:lineRule="auto"/>
        <w:ind w:left="1080"/>
        <w:contextualSpacing/>
        <w:jc w:val="both"/>
        <w:rPr>
          <w:rFonts w:ascii="Times New Roman" w:eastAsia="Times New Roman" w:hAnsi="Times New Roman" w:cs="Times New Roman"/>
          <w:b/>
          <w:sz w:val="24"/>
          <w:szCs w:val="24"/>
          <w:lang w:eastAsia="hr-H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126"/>
        <w:gridCol w:w="1809"/>
        <w:gridCol w:w="2126"/>
      </w:tblGrid>
      <w:tr w:rsidR="00DF0166" w:rsidRPr="00AA0528" w14:paraId="6B5383BA"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BD24B97" w14:textId="65864EF6"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r w:rsidRPr="00194850">
              <w:rPr>
                <w:rFonts w:ascii="Times New Roman" w:eastAsia="Times New Roman" w:hAnsi="Times New Roman" w:cs="Times New Roman"/>
                <w:b/>
                <w:bCs/>
                <w:sz w:val="32"/>
                <w:szCs w:val="32"/>
                <w:lang w:eastAsia="hr-HR"/>
              </w:rPr>
              <w:t>.</w:t>
            </w:r>
          </w:p>
        </w:tc>
        <w:tc>
          <w:tcPr>
            <w:tcW w:w="5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DAABC77"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A0D0E8C"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1F41196"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0B128400"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7DF16769"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31191644"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AA0528">
              <w:rPr>
                <w:rFonts w:ascii="Times New Roman" w:eastAsia="Times New Roman" w:hAnsi="Times New Roman" w:cs="Times New Roman"/>
                <w:sz w:val="24"/>
                <w:szCs w:val="24"/>
                <w:lang w:eastAsia="hr-HR"/>
              </w:rPr>
              <w:t>Psihodramske</w:t>
            </w:r>
            <w:proofErr w:type="spellEnd"/>
            <w:r w:rsidRPr="00AA0528">
              <w:rPr>
                <w:rFonts w:ascii="Times New Roman" w:eastAsia="Times New Roman" w:hAnsi="Times New Roman" w:cs="Times New Roman"/>
                <w:sz w:val="24"/>
                <w:szCs w:val="24"/>
                <w:lang w:eastAsia="hr-HR"/>
              </w:rPr>
              <w:t xml:space="preserve"> radionice za osobni rast i razvoj</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A77F09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54B78D"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5</w:t>
            </w:r>
          </w:p>
        </w:tc>
      </w:tr>
      <w:tr w:rsidR="00DF0166" w:rsidRPr="00AA0528" w14:paraId="15539E7E"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605EBD6E"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2D95FF1A"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Dan sretnosti</w:t>
            </w:r>
          </w:p>
        </w:tc>
        <w:tc>
          <w:tcPr>
            <w:tcW w:w="1809" w:type="dxa"/>
            <w:tcBorders>
              <w:top w:val="single" w:sz="4" w:space="0" w:color="auto"/>
              <w:left w:val="single" w:sz="4" w:space="0" w:color="auto"/>
              <w:bottom w:val="single" w:sz="4" w:space="0" w:color="auto"/>
              <w:right w:val="single" w:sz="4" w:space="0" w:color="auto"/>
            </w:tcBorders>
            <w:vAlign w:val="center"/>
          </w:tcPr>
          <w:p w14:paraId="6E684FA0"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32C39C65"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31</w:t>
            </w:r>
          </w:p>
        </w:tc>
      </w:tr>
      <w:tr w:rsidR="00DF0166" w:rsidRPr="00AA0528" w14:paraId="3A7BD573"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3F40C6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tcPr>
          <w:p w14:paraId="048CDA4F"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Radionica španjolskog jezika i kulture</w:t>
            </w:r>
          </w:p>
        </w:tc>
        <w:tc>
          <w:tcPr>
            <w:tcW w:w="1809" w:type="dxa"/>
            <w:tcBorders>
              <w:top w:val="single" w:sz="4" w:space="0" w:color="auto"/>
              <w:left w:val="single" w:sz="4" w:space="0" w:color="auto"/>
              <w:bottom w:val="single" w:sz="4" w:space="0" w:color="auto"/>
              <w:right w:val="single" w:sz="4" w:space="0" w:color="auto"/>
            </w:tcBorders>
            <w:vAlign w:val="center"/>
          </w:tcPr>
          <w:p w14:paraId="2A9FCB16"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4F3EE24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14</w:t>
            </w:r>
          </w:p>
        </w:tc>
      </w:tr>
      <w:tr w:rsidR="00DF0166" w:rsidRPr="00AA0528" w14:paraId="48CBEBCB"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3BB868D5"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4.</w:t>
            </w:r>
          </w:p>
        </w:tc>
        <w:tc>
          <w:tcPr>
            <w:tcW w:w="5126" w:type="dxa"/>
            <w:tcBorders>
              <w:top w:val="single" w:sz="4" w:space="0" w:color="auto"/>
              <w:left w:val="single" w:sz="4" w:space="0" w:color="auto"/>
              <w:bottom w:val="single" w:sz="4" w:space="0" w:color="auto"/>
              <w:right w:val="single" w:sz="4" w:space="0" w:color="auto"/>
            </w:tcBorders>
            <w:vAlign w:val="center"/>
          </w:tcPr>
          <w:p w14:paraId="2C9A74DE"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proofErr w:type="spellStart"/>
            <w:r w:rsidRPr="00AA0528">
              <w:rPr>
                <w:rFonts w:ascii="Times New Roman" w:eastAsia="Calibri" w:hAnsi="Times New Roman" w:cs="Times New Roman"/>
              </w:rPr>
              <w:t>Tips&amp;tricks</w:t>
            </w:r>
            <w:proofErr w:type="spellEnd"/>
            <w:r w:rsidRPr="00AA0528">
              <w:rPr>
                <w:rFonts w:ascii="Times New Roman" w:eastAsia="Calibri" w:hAnsi="Times New Roman" w:cs="Times New Roman"/>
              </w:rPr>
              <w:t xml:space="preserve"> u postupcima provedbe jednostavnih nabava</w:t>
            </w:r>
          </w:p>
        </w:tc>
        <w:tc>
          <w:tcPr>
            <w:tcW w:w="1809" w:type="dxa"/>
            <w:tcBorders>
              <w:top w:val="single" w:sz="4" w:space="0" w:color="auto"/>
              <w:left w:val="single" w:sz="4" w:space="0" w:color="auto"/>
              <w:bottom w:val="single" w:sz="4" w:space="0" w:color="auto"/>
              <w:right w:val="single" w:sz="4" w:space="0" w:color="auto"/>
            </w:tcBorders>
            <w:vAlign w:val="center"/>
          </w:tcPr>
          <w:p w14:paraId="3C82390C"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6AD35760"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14</w:t>
            </w:r>
          </w:p>
        </w:tc>
      </w:tr>
      <w:tr w:rsidR="00DF0166" w:rsidRPr="00AA0528" w14:paraId="5B90CF96"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5221B69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5.</w:t>
            </w:r>
          </w:p>
        </w:tc>
        <w:tc>
          <w:tcPr>
            <w:tcW w:w="5126" w:type="dxa"/>
            <w:tcBorders>
              <w:top w:val="single" w:sz="4" w:space="0" w:color="auto"/>
              <w:left w:val="single" w:sz="4" w:space="0" w:color="auto"/>
              <w:bottom w:val="single" w:sz="4" w:space="0" w:color="auto"/>
              <w:right w:val="single" w:sz="4" w:space="0" w:color="auto"/>
            </w:tcBorders>
            <w:vAlign w:val="center"/>
          </w:tcPr>
          <w:p w14:paraId="7265C120"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Radionica „Terapija pokretom i plesom“</w:t>
            </w:r>
          </w:p>
        </w:tc>
        <w:tc>
          <w:tcPr>
            <w:tcW w:w="1809" w:type="dxa"/>
            <w:tcBorders>
              <w:top w:val="single" w:sz="4" w:space="0" w:color="auto"/>
              <w:left w:val="single" w:sz="4" w:space="0" w:color="auto"/>
              <w:bottom w:val="single" w:sz="4" w:space="0" w:color="auto"/>
              <w:right w:val="single" w:sz="4" w:space="0" w:color="auto"/>
            </w:tcBorders>
            <w:vAlign w:val="center"/>
          </w:tcPr>
          <w:p w14:paraId="44AECA6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0097D346"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11</w:t>
            </w:r>
          </w:p>
        </w:tc>
      </w:tr>
      <w:tr w:rsidR="00DF0166" w:rsidRPr="00AA0528" w14:paraId="3CFCE2F0"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5D789F4F"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6.</w:t>
            </w:r>
          </w:p>
        </w:tc>
        <w:tc>
          <w:tcPr>
            <w:tcW w:w="5126" w:type="dxa"/>
            <w:tcBorders>
              <w:top w:val="single" w:sz="4" w:space="0" w:color="auto"/>
              <w:left w:val="single" w:sz="4" w:space="0" w:color="auto"/>
              <w:bottom w:val="single" w:sz="4" w:space="0" w:color="auto"/>
              <w:right w:val="single" w:sz="4" w:space="0" w:color="auto"/>
            </w:tcBorders>
            <w:vAlign w:val="center"/>
          </w:tcPr>
          <w:p w14:paraId="77847BA1"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Radionica financijske pismenosti – Obogati se znanjem Toni Milun</w:t>
            </w:r>
          </w:p>
        </w:tc>
        <w:tc>
          <w:tcPr>
            <w:tcW w:w="1809" w:type="dxa"/>
            <w:tcBorders>
              <w:top w:val="single" w:sz="4" w:space="0" w:color="auto"/>
              <w:left w:val="single" w:sz="4" w:space="0" w:color="auto"/>
              <w:bottom w:val="single" w:sz="4" w:space="0" w:color="auto"/>
              <w:right w:val="single" w:sz="4" w:space="0" w:color="auto"/>
            </w:tcBorders>
            <w:vAlign w:val="center"/>
          </w:tcPr>
          <w:p w14:paraId="3087B8D7"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61CAD29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268</w:t>
            </w:r>
          </w:p>
        </w:tc>
      </w:tr>
      <w:tr w:rsidR="00DF0166" w:rsidRPr="00AA0528" w14:paraId="21DEB750"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4C9AD7FF" w14:textId="77777777" w:rsidR="00DF0166" w:rsidRPr="00AA0528" w:rsidRDefault="00DF0166" w:rsidP="00DF0166">
            <w:pPr>
              <w:shd w:val="clear" w:color="auto" w:fill="E6E6E6"/>
              <w:spacing w:after="0" w:line="240" w:lineRule="auto"/>
              <w:jc w:val="right"/>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5D1E10"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6</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573024"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343</w:t>
            </w:r>
          </w:p>
        </w:tc>
      </w:tr>
    </w:tbl>
    <w:p w14:paraId="2BF59603" w14:textId="77777777" w:rsidR="00DF0166" w:rsidRPr="00AA0528" w:rsidRDefault="00DF0166" w:rsidP="00DF0166">
      <w:pPr>
        <w:jc w:val="both"/>
        <w:rPr>
          <w:rFonts w:ascii="Times New Roman" w:eastAsia="Calibri" w:hAnsi="Times New Roman" w:cs="Times New Roman"/>
          <w:b/>
        </w:rPr>
      </w:pPr>
    </w:p>
    <w:p w14:paraId="0788BEF2" w14:textId="77777777" w:rsidR="00DF0166" w:rsidRPr="00AA0528" w:rsidRDefault="00DF0166" w:rsidP="00DF0166">
      <w:pPr>
        <w:numPr>
          <w:ilvl w:val="0"/>
          <w:numId w:val="34"/>
        </w:numPr>
        <w:spacing w:after="0" w:line="240" w:lineRule="auto"/>
        <w:jc w:val="both"/>
        <w:rPr>
          <w:rFonts w:ascii="Times New Roman" w:eastAsia="Calibri" w:hAnsi="Times New Roman" w:cs="Times New Roman"/>
          <w:b/>
          <w:sz w:val="24"/>
          <w:szCs w:val="24"/>
          <w:lang w:eastAsia="hr-HR"/>
        </w:rPr>
      </w:pPr>
      <w:r w:rsidRPr="00AA0528">
        <w:rPr>
          <w:rFonts w:ascii="Times New Roman" w:eastAsia="Calibri" w:hAnsi="Times New Roman" w:cs="Times New Roman"/>
          <w:b/>
          <w:sz w:val="24"/>
          <w:szCs w:val="24"/>
          <w:lang w:eastAsia="hr-HR"/>
        </w:rPr>
        <w:t>Tečajevi i radionice za djecu</w:t>
      </w:r>
    </w:p>
    <w:p w14:paraId="2411F2D4" w14:textId="77777777" w:rsidR="00DF0166" w:rsidRPr="00AA0528" w:rsidRDefault="00DF0166" w:rsidP="00DF0166">
      <w:pPr>
        <w:spacing w:after="0" w:line="240" w:lineRule="auto"/>
        <w:ind w:left="1080"/>
        <w:jc w:val="both"/>
        <w:rPr>
          <w:rFonts w:ascii="Times New Roman" w:eastAsia="Calibri" w:hAnsi="Times New Roman" w:cs="Times New Roman"/>
          <w:b/>
          <w:sz w:val="24"/>
          <w:szCs w:val="24"/>
          <w:lang w:eastAsia="hr-HR"/>
        </w:rPr>
      </w:pPr>
    </w:p>
    <w:p w14:paraId="5F9D693C"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 xml:space="preserve">Tijekom dječjih zimskih i ljetnih praznika održali smo sljedeće </w:t>
      </w:r>
      <w:r w:rsidRPr="00AA0528">
        <w:rPr>
          <w:rFonts w:ascii="Times New Roman" w:eastAsia="Calibri" w:hAnsi="Times New Roman" w:cs="Times New Roman"/>
          <w:b/>
          <w:bCs/>
          <w:sz w:val="24"/>
          <w:szCs w:val="24"/>
          <w:lang w:eastAsia="hr-HR"/>
        </w:rPr>
        <w:t xml:space="preserve">tečajeve </w:t>
      </w:r>
    </w:p>
    <w:p w14:paraId="34DB01CF" w14:textId="77777777" w:rsidR="00DF0166" w:rsidRPr="00AA0528" w:rsidRDefault="00DF0166" w:rsidP="00DF0166">
      <w:pPr>
        <w:spacing w:after="0" w:line="240" w:lineRule="auto"/>
        <w:jc w:val="both"/>
        <w:rPr>
          <w:rFonts w:ascii="Times New Roman" w:eastAsia="Calibri" w:hAnsi="Times New Roman" w:cs="Times New Roman"/>
          <w:color w:val="FF0000"/>
          <w:sz w:val="24"/>
          <w:szCs w:val="24"/>
          <w:lang w:eastAsia="hr-HR"/>
        </w:rPr>
      </w:pPr>
      <w:r w:rsidRPr="00AA0528">
        <w:rPr>
          <w:rFonts w:ascii="Times New Roman" w:eastAsia="Calibri" w:hAnsi="Times New Roman" w:cs="Times New Roman"/>
          <w:color w:val="FF0000"/>
          <w:sz w:val="24"/>
          <w:szCs w:val="24"/>
          <w:lang w:eastAsia="hr-H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707"/>
        <w:gridCol w:w="1393"/>
        <w:gridCol w:w="2021"/>
      </w:tblGrid>
      <w:tr w:rsidR="00DF0166" w:rsidRPr="00AA0528" w14:paraId="3AF99474"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E121F6" w14:textId="3F42A0E2" w:rsidR="00DF0166" w:rsidRPr="00AA0528"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7E0CA4F"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TEČAJ</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5BE20C7"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GRUPA</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59FC313B"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7EE2A01D"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13C0EED3"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6B96CF78"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Tečaj crtanja i slikanja za djecu od predškolskog uzrasta do 6. razreda osnovne škole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21EFD"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B9512"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26</w:t>
            </w:r>
          </w:p>
        </w:tc>
      </w:tr>
      <w:tr w:rsidR="00DF0166" w:rsidRPr="00AA0528" w14:paraId="3A0FC192"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57256ACD"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2.</w:t>
            </w:r>
          </w:p>
        </w:tc>
        <w:tc>
          <w:tcPr>
            <w:tcW w:w="0" w:type="auto"/>
            <w:tcBorders>
              <w:top w:val="single" w:sz="4" w:space="0" w:color="auto"/>
              <w:left w:val="single" w:sz="4" w:space="0" w:color="auto"/>
              <w:bottom w:val="single" w:sz="4" w:space="0" w:color="auto"/>
              <w:right w:val="single" w:sz="4" w:space="0" w:color="auto"/>
            </w:tcBorders>
            <w:vAlign w:val="center"/>
          </w:tcPr>
          <w:p w14:paraId="517F1476"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Mini tečaj crtanja i slikanja</w:t>
            </w:r>
          </w:p>
        </w:tc>
        <w:tc>
          <w:tcPr>
            <w:tcW w:w="0" w:type="auto"/>
            <w:tcBorders>
              <w:top w:val="single" w:sz="4" w:space="0" w:color="auto"/>
              <w:left w:val="single" w:sz="4" w:space="0" w:color="auto"/>
              <w:bottom w:val="single" w:sz="4" w:space="0" w:color="auto"/>
              <w:right w:val="single" w:sz="4" w:space="0" w:color="auto"/>
            </w:tcBorders>
            <w:vAlign w:val="center"/>
          </w:tcPr>
          <w:p w14:paraId="1340D27B"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38D7637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9</w:t>
            </w:r>
          </w:p>
        </w:tc>
      </w:tr>
      <w:tr w:rsidR="00DF0166" w:rsidRPr="00AA0528" w14:paraId="58A3D655"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0981C2C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3.</w:t>
            </w:r>
          </w:p>
        </w:tc>
        <w:tc>
          <w:tcPr>
            <w:tcW w:w="0" w:type="auto"/>
            <w:tcBorders>
              <w:top w:val="single" w:sz="4" w:space="0" w:color="auto"/>
              <w:left w:val="single" w:sz="4" w:space="0" w:color="auto"/>
              <w:bottom w:val="single" w:sz="4" w:space="0" w:color="auto"/>
              <w:right w:val="single" w:sz="4" w:space="0" w:color="auto"/>
            </w:tcBorders>
            <w:vAlign w:val="center"/>
          </w:tcPr>
          <w:p w14:paraId="521908E1"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Mini tečaj šivanja i izrade torbi</w:t>
            </w:r>
          </w:p>
        </w:tc>
        <w:tc>
          <w:tcPr>
            <w:tcW w:w="0" w:type="auto"/>
            <w:tcBorders>
              <w:top w:val="single" w:sz="4" w:space="0" w:color="auto"/>
              <w:left w:val="single" w:sz="4" w:space="0" w:color="auto"/>
              <w:bottom w:val="single" w:sz="4" w:space="0" w:color="auto"/>
              <w:right w:val="single" w:sz="4" w:space="0" w:color="auto"/>
            </w:tcBorders>
            <w:vAlign w:val="center"/>
          </w:tcPr>
          <w:p w14:paraId="2576845E"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4EC0E1D0"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11</w:t>
            </w:r>
          </w:p>
        </w:tc>
      </w:tr>
      <w:tr w:rsidR="00DF0166" w:rsidRPr="00AA0528" w14:paraId="3303D74A"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206258B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4.</w:t>
            </w:r>
          </w:p>
        </w:tc>
        <w:tc>
          <w:tcPr>
            <w:tcW w:w="0" w:type="auto"/>
            <w:tcBorders>
              <w:top w:val="single" w:sz="4" w:space="0" w:color="auto"/>
              <w:left w:val="single" w:sz="4" w:space="0" w:color="auto"/>
              <w:bottom w:val="single" w:sz="4" w:space="0" w:color="auto"/>
              <w:right w:val="single" w:sz="4" w:space="0" w:color="auto"/>
            </w:tcBorders>
            <w:vAlign w:val="center"/>
          </w:tcPr>
          <w:p w14:paraId="77F141A9"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Kratki tečaj krojenja i šivanja „Mali modni dizajneri“</w:t>
            </w:r>
          </w:p>
        </w:tc>
        <w:tc>
          <w:tcPr>
            <w:tcW w:w="0" w:type="auto"/>
            <w:tcBorders>
              <w:top w:val="single" w:sz="4" w:space="0" w:color="auto"/>
              <w:left w:val="single" w:sz="4" w:space="0" w:color="auto"/>
              <w:bottom w:val="single" w:sz="4" w:space="0" w:color="auto"/>
              <w:right w:val="single" w:sz="4" w:space="0" w:color="auto"/>
            </w:tcBorders>
            <w:vAlign w:val="center"/>
          </w:tcPr>
          <w:p w14:paraId="7D70D58B"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6CBD3E17"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4</w:t>
            </w:r>
          </w:p>
        </w:tc>
      </w:tr>
      <w:tr w:rsidR="00DF0166" w:rsidRPr="00AA0528" w14:paraId="3808E24D"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3567111E"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5.</w:t>
            </w:r>
          </w:p>
        </w:tc>
        <w:tc>
          <w:tcPr>
            <w:tcW w:w="0" w:type="auto"/>
            <w:tcBorders>
              <w:top w:val="single" w:sz="4" w:space="0" w:color="auto"/>
              <w:left w:val="single" w:sz="4" w:space="0" w:color="auto"/>
              <w:bottom w:val="single" w:sz="4" w:space="0" w:color="auto"/>
              <w:right w:val="single" w:sz="4" w:space="0" w:color="auto"/>
            </w:tcBorders>
            <w:vAlign w:val="center"/>
          </w:tcPr>
          <w:p w14:paraId="4E088091"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Kratki tečaj heklanja za djecu</w:t>
            </w:r>
          </w:p>
        </w:tc>
        <w:tc>
          <w:tcPr>
            <w:tcW w:w="0" w:type="auto"/>
            <w:tcBorders>
              <w:top w:val="single" w:sz="4" w:space="0" w:color="auto"/>
              <w:left w:val="single" w:sz="4" w:space="0" w:color="auto"/>
              <w:bottom w:val="single" w:sz="4" w:space="0" w:color="auto"/>
              <w:right w:val="single" w:sz="4" w:space="0" w:color="auto"/>
            </w:tcBorders>
            <w:vAlign w:val="center"/>
          </w:tcPr>
          <w:p w14:paraId="37391E42"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254A8CD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3</w:t>
            </w:r>
          </w:p>
        </w:tc>
      </w:tr>
      <w:tr w:rsidR="00DF0166" w:rsidRPr="00AA0528" w14:paraId="02E9683E"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7DE7C8A"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6.</w:t>
            </w:r>
          </w:p>
        </w:tc>
        <w:tc>
          <w:tcPr>
            <w:tcW w:w="0" w:type="auto"/>
            <w:tcBorders>
              <w:top w:val="single" w:sz="4" w:space="0" w:color="auto"/>
              <w:left w:val="single" w:sz="4" w:space="0" w:color="auto"/>
              <w:bottom w:val="single" w:sz="4" w:space="0" w:color="auto"/>
              <w:right w:val="single" w:sz="4" w:space="0" w:color="auto"/>
            </w:tcBorders>
            <w:vAlign w:val="center"/>
          </w:tcPr>
          <w:p w14:paraId="3D5C886F"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Foto i video tečaj</w:t>
            </w:r>
          </w:p>
        </w:tc>
        <w:tc>
          <w:tcPr>
            <w:tcW w:w="0" w:type="auto"/>
            <w:tcBorders>
              <w:top w:val="single" w:sz="4" w:space="0" w:color="auto"/>
              <w:left w:val="single" w:sz="4" w:space="0" w:color="auto"/>
              <w:bottom w:val="single" w:sz="4" w:space="0" w:color="auto"/>
              <w:right w:val="single" w:sz="4" w:space="0" w:color="auto"/>
            </w:tcBorders>
            <w:vAlign w:val="center"/>
          </w:tcPr>
          <w:p w14:paraId="21EADD0C"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4A2EDD37"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3</w:t>
            </w:r>
          </w:p>
        </w:tc>
      </w:tr>
      <w:tr w:rsidR="00DF0166" w:rsidRPr="00AA0528" w14:paraId="513DAB97"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F50BD2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7.</w:t>
            </w:r>
          </w:p>
        </w:tc>
        <w:tc>
          <w:tcPr>
            <w:tcW w:w="0" w:type="auto"/>
            <w:tcBorders>
              <w:top w:val="single" w:sz="4" w:space="0" w:color="auto"/>
              <w:left w:val="single" w:sz="4" w:space="0" w:color="auto"/>
              <w:bottom w:val="single" w:sz="4" w:space="0" w:color="auto"/>
              <w:right w:val="single" w:sz="4" w:space="0" w:color="auto"/>
            </w:tcBorders>
            <w:vAlign w:val="center"/>
          </w:tcPr>
          <w:p w14:paraId="67758EEF"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Tečaj čitanja i učenja pomoću mentalnih mapa</w:t>
            </w:r>
          </w:p>
        </w:tc>
        <w:tc>
          <w:tcPr>
            <w:tcW w:w="0" w:type="auto"/>
            <w:tcBorders>
              <w:top w:val="single" w:sz="4" w:space="0" w:color="auto"/>
              <w:left w:val="single" w:sz="4" w:space="0" w:color="auto"/>
              <w:bottom w:val="single" w:sz="4" w:space="0" w:color="auto"/>
              <w:right w:val="single" w:sz="4" w:space="0" w:color="auto"/>
            </w:tcBorders>
            <w:vAlign w:val="center"/>
          </w:tcPr>
          <w:p w14:paraId="23F94AC8"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2DB699F9"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9</w:t>
            </w:r>
          </w:p>
        </w:tc>
      </w:tr>
      <w:tr w:rsidR="00DF0166" w:rsidRPr="00AA0528" w14:paraId="5C9B21F9"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5EC9A4B"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8.</w:t>
            </w:r>
          </w:p>
        </w:tc>
        <w:tc>
          <w:tcPr>
            <w:tcW w:w="0" w:type="auto"/>
            <w:tcBorders>
              <w:top w:val="single" w:sz="4" w:space="0" w:color="auto"/>
              <w:left w:val="single" w:sz="4" w:space="0" w:color="auto"/>
              <w:bottom w:val="single" w:sz="4" w:space="0" w:color="auto"/>
              <w:right w:val="single" w:sz="4" w:space="0" w:color="auto"/>
            </w:tcBorders>
            <w:vAlign w:val="center"/>
          </w:tcPr>
          <w:p w14:paraId="20E8124E"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Tečaj programiranja i robotike</w:t>
            </w:r>
          </w:p>
        </w:tc>
        <w:tc>
          <w:tcPr>
            <w:tcW w:w="0" w:type="auto"/>
            <w:tcBorders>
              <w:top w:val="single" w:sz="4" w:space="0" w:color="auto"/>
              <w:left w:val="single" w:sz="4" w:space="0" w:color="auto"/>
              <w:bottom w:val="single" w:sz="4" w:space="0" w:color="auto"/>
              <w:right w:val="single" w:sz="4" w:space="0" w:color="auto"/>
            </w:tcBorders>
            <w:vAlign w:val="center"/>
          </w:tcPr>
          <w:p w14:paraId="0212F2C3"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2BF7CDB3"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12</w:t>
            </w:r>
          </w:p>
        </w:tc>
      </w:tr>
      <w:tr w:rsidR="00DF0166" w:rsidRPr="00AA0528" w14:paraId="61CDBAAC"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4673250C"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9.</w:t>
            </w:r>
          </w:p>
        </w:tc>
        <w:tc>
          <w:tcPr>
            <w:tcW w:w="0" w:type="auto"/>
            <w:tcBorders>
              <w:top w:val="single" w:sz="4" w:space="0" w:color="auto"/>
              <w:left w:val="single" w:sz="4" w:space="0" w:color="auto"/>
              <w:bottom w:val="single" w:sz="4" w:space="0" w:color="auto"/>
              <w:right w:val="single" w:sz="4" w:space="0" w:color="auto"/>
            </w:tcBorders>
            <w:vAlign w:val="center"/>
          </w:tcPr>
          <w:p w14:paraId="4A612429" w14:textId="77777777" w:rsidR="00DF0166" w:rsidRPr="00AA0528" w:rsidRDefault="00DF0166" w:rsidP="00DF0166">
            <w:pPr>
              <w:spacing w:after="0" w:line="240" w:lineRule="auto"/>
              <w:jc w:val="both"/>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 xml:space="preserve">Tečaj </w:t>
            </w:r>
            <w:proofErr w:type="spellStart"/>
            <w:r w:rsidRPr="00AA0528">
              <w:rPr>
                <w:rFonts w:ascii="Times New Roman" w:eastAsia="Times New Roman" w:hAnsi="Times New Roman" w:cs="Times New Roman"/>
                <w:sz w:val="24"/>
                <w:szCs w:val="24"/>
                <w:lang w:eastAsia="hr-HR"/>
              </w:rPr>
              <w:t>Mindfulness</w:t>
            </w:r>
            <w:proofErr w:type="spellEnd"/>
            <w:r w:rsidRPr="00AA0528">
              <w:rPr>
                <w:rFonts w:ascii="Times New Roman" w:eastAsia="Times New Roman" w:hAnsi="Times New Roman" w:cs="Times New Roman"/>
                <w:sz w:val="24"/>
                <w:szCs w:val="24"/>
                <w:lang w:eastAsia="hr-HR"/>
              </w:rPr>
              <w:t xml:space="preserve"> za djecu</w:t>
            </w:r>
          </w:p>
        </w:tc>
        <w:tc>
          <w:tcPr>
            <w:tcW w:w="0" w:type="auto"/>
            <w:tcBorders>
              <w:top w:val="single" w:sz="4" w:space="0" w:color="auto"/>
              <w:left w:val="single" w:sz="4" w:space="0" w:color="auto"/>
              <w:bottom w:val="single" w:sz="4" w:space="0" w:color="auto"/>
              <w:right w:val="single" w:sz="4" w:space="0" w:color="auto"/>
            </w:tcBorders>
            <w:vAlign w:val="center"/>
          </w:tcPr>
          <w:p w14:paraId="0BB51AD4"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1</w:t>
            </w:r>
          </w:p>
        </w:tc>
        <w:tc>
          <w:tcPr>
            <w:tcW w:w="0" w:type="auto"/>
            <w:tcBorders>
              <w:top w:val="single" w:sz="4" w:space="0" w:color="auto"/>
              <w:left w:val="single" w:sz="4" w:space="0" w:color="auto"/>
              <w:bottom w:val="single" w:sz="4" w:space="0" w:color="auto"/>
              <w:right w:val="single" w:sz="4" w:space="0" w:color="auto"/>
            </w:tcBorders>
            <w:vAlign w:val="center"/>
          </w:tcPr>
          <w:p w14:paraId="3DD2FA01" w14:textId="77777777" w:rsidR="00DF0166" w:rsidRPr="00AA0528" w:rsidRDefault="00DF0166" w:rsidP="00DF0166">
            <w:pPr>
              <w:spacing w:after="0" w:line="240" w:lineRule="auto"/>
              <w:jc w:val="center"/>
              <w:rPr>
                <w:rFonts w:ascii="Times New Roman" w:eastAsia="Times New Roman" w:hAnsi="Times New Roman" w:cs="Times New Roman"/>
                <w:sz w:val="24"/>
                <w:szCs w:val="24"/>
                <w:lang w:eastAsia="hr-HR"/>
              </w:rPr>
            </w:pPr>
            <w:r w:rsidRPr="00AA0528">
              <w:rPr>
                <w:rFonts w:ascii="Times New Roman" w:eastAsia="Times New Roman" w:hAnsi="Times New Roman" w:cs="Times New Roman"/>
                <w:sz w:val="24"/>
                <w:szCs w:val="24"/>
                <w:lang w:eastAsia="hr-HR"/>
              </w:rPr>
              <w:t>9</w:t>
            </w:r>
          </w:p>
        </w:tc>
      </w:tr>
      <w:tr w:rsidR="00DF0166" w:rsidRPr="00AA0528" w14:paraId="6827AD49" w14:textId="77777777" w:rsidTr="00194850">
        <w:tc>
          <w:tcPr>
            <w:tcW w:w="833" w:type="dxa"/>
            <w:gridSpan w:val="2"/>
            <w:tcBorders>
              <w:top w:val="single" w:sz="4" w:space="0" w:color="auto"/>
              <w:left w:val="single" w:sz="4" w:space="0" w:color="auto"/>
              <w:bottom w:val="single" w:sz="4" w:space="0" w:color="auto"/>
              <w:right w:val="single" w:sz="4" w:space="0" w:color="auto"/>
            </w:tcBorders>
            <w:vAlign w:val="center"/>
          </w:tcPr>
          <w:p w14:paraId="2C7F4F2C" w14:textId="77777777" w:rsidR="00DF0166" w:rsidRPr="00AA0528" w:rsidRDefault="00DF0166" w:rsidP="00DF0166">
            <w:pPr>
              <w:spacing w:after="0" w:line="240" w:lineRule="auto"/>
              <w:jc w:val="right"/>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UKUPNO:</w:t>
            </w:r>
          </w:p>
        </w:tc>
        <w:tc>
          <w:tcPr>
            <w:tcW w:w="0" w:type="auto"/>
            <w:tcBorders>
              <w:top w:val="single" w:sz="4" w:space="0" w:color="auto"/>
              <w:left w:val="single" w:sz="4" w:space="0" w:color="auto"/>
              <w:bottom w:val="single" w:sz="4" w:space="0" w:color="auto"/>
              <w:right w:val="single" w:sz="4" w:space="0" w:color="auto"/>
            </w:tcBorders>
            <w:vAlign w:val="center"/>
          </w:tcPr>
          <w:p w14:paraId="2B0D1A09"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10</w:t>
            </w:r>
          </w:p>
        </w:tc>
        <w:tc>
          <w:tcPr>
            <w:tcW w:w="0" w:type="auto"/>
            <w:tcBorders>
              <w:top w:val="single" w:sz="4" w:space="0" w:color="auto"/>
              <w:left w:val="single" w:sz="4" w:space="0" w:color="auto"/>
              <w:bottom w:val="single" w:sz="4" w:space="0" w:color="auto"/>
              <w:right w:val="single" w:sz="4" w:space="0" w:color="auto"/>
            </w:tcBorders>
            <w:vAlign w:val="center"/>
          </w:tcPr>
          <w:p w14:paraId="30AC96F3"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86</w:t>
            </w:r>
          </w:p>
        </w:tc>
      </w:tr>
    </w:tbl>
    <w:p w14:paraId="552FAE86" w14:textId="77777777" w:rsidR="00DF0166" w:rsidRPr="00AA0528" w:rsidRDefault="00DF0166" w:rsidP="00DF0166">
      <w:pPr>
        <w:spacing w:after="0" w:line="240" w:lineRule="auto"/>
        <w:rPr>
          <w:rFonts w:ascii="Times New Roman" w:eastAsia="Calibri" w:hAnsi="Times New Roman" w:cs="Times New Roman"/>
          <w:color w:val="FF0000"/>
          <w:sz w:val="24"/>
          <w:szCs w:val="24"/>
          <w:lang w:eastAsia="hr-HR"/>
        </w:rPr>
      </w:pPr>
    </w:p>
    <w:p w14:paraId="21471ED4" w14:textId="77777777" w:rsidR="00DF0166" w:rsidRPr="00AA0528" w:rsidRDefault="00DF0166" w:rsidP="00DF0166">
      <w:pPr>
        <w:spacing w:after="0" w:line="240" w:lineRule="auto"/>
        <w:rPr>
          <w:rFonts w:ascii="Times New Roman" w:eastAsia="Calibri" w:hAnsi="Times New Roman" w:cs="Times New Roman"/>
          <w:b/>
          <w:bCs/>
          <w:sz w:val="24"/>
          <w:szCs w:val="24"/>
          <w:lang w:eastAsia="hr-HR"/>
        </w:rPr>
      </w:pPr>
      <w:r w:rsidRPr="00AA0528">
        <w:rPr>
          <w:rFonts w:ascii="Times New Roman" w:eastAsia="Calibri" w:hAnsi="Times New Roman" w:cs="Times New Roman"/>
          <w:b/>
          <w:bCs/>
          <w:sz w:val="24"/>
          <w:szCs w:val="24"/>
          <w:lang w:eastAsia="hr-HR"/>
        </w:rPr>
        <w:t>i radionice za djecu:</w:t>
      </w:r>
    </w:p>
    <w:p w14:paraId="40765DD1" w14:textId="77777777" w:rsidR="00DF0166" w:rsidRPr="00AA0528" w:rsidRDefault="00DF0166" w:rsidP="00DF0166">
      <w:pPr>
        <w:spacing w:after="0" w:line="240" w:lineRule="auto"/>
        <w:jc w:val="both"/>
        <w:rPr>
          <w:rFonts w:ascii="Times New Roman" w:eastAsia="Arial Unicode MS" w:hAnsi="Times New Roman" w:cs="Times New Roman"/>
          <w:color w:val="FF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5064"/>
        <w:gridCol w:w="1789"/>
        <w:gridCol w:w="2102"/>
      </w:tblGrid>
      <w:tr w:rsidR="00DF0166" w:rsidRPr="00AA0528" w14:paraId="24647D5E" w14:textId="77777777" w:rsidTr="00194850">
        <w:tc>
          <w:tcPr>
            <w:tcW w:w="83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F9FA9D" w14:textId="7A22DC95" w:rsidR="00DF0166" w:rsidRPr="00AA0528" w:rsidRDefault="00DF0166" w:rsidP="00DF0166">
            <w:pPr>
              <w:spacing w:after="0" w:line="240" w:lineRule="auto"/>
              <w:jc w:val="center"/>
              <w:rPr>
                <w:rFonts w:ascii="Times New Roman" w:eastAsia="Times New Roman" w:hAnsi="Times New Roman" w:cs="Times New Roman"/>
                <w:b/>
                <w:bCs/>
                <w:sz w:val="20"/>
                <w:szCs w:val="20"/>
                <w:lang w:eastAsia="hr-HR"/>
              </w:rPr>
            </w:pPr>
            <w:r w:rsidRPr="00194850">
              <w:rPr>
                <w:rFonts w:ascii="Times New Roman" w:eastAsia="Times New Roman" w:hAnsi="Times New Roman" w:cs="Times New Roman"/>
                <w:b/>
                <w:bCs/>
                <w:sz w:val="24"/>
                <w:szCs w:val="24"/>
                <w:lang w:eastAsia="hr-HR"/>
              </w:rPr>
              <w:t>RED.</w:t>
            </w:r>
            <w:r w:rsidR="00194850">
              <w:rPr>
                <w:rFonts w:ascii="Times New Roman" w:eastAsia="Times New Roman" w:hAnsi="Times New Roman" w:cs="Times New Roman"/>
                <w:b/>
                <w:bCs/>
                <w:sz w:val="24"/>
                <w:szCs w:val="24"/>
                <w:lang w:eastAsia="hr-HR"/>
              </w:rPr>
              <w:br/>
            </w:r>
            <w:r w:rsidRPr="00194850">
              <w:rPr>
                <w:rFonts w:ascii="Times New Roman" w:eastAsia="Times New Roman" w:hAnsi="Times New Roman" w:cs="Times New Roman"/>
                <w:b/>
                <w:bCs/>
                <w:sz w:val="24"/>
                <w:szCs w:val="24"/>
                <w:lang w:eastAsia="hr-HR"/>
              </w:rPr>
              <w:t>BR.</w:t>
            </w:r>
          </w:p>
        </w:tc>
        <w:tc>
          <w:tcPr>
            <w:tcW w:w="5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C100AC9"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7AB23D"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149353" w14:textId="77777777" w:rsidR="00DF0166" w:rsidRPr="00AA0528" w:rsidRDefault="00DF0166" w:rsidP="00DF0166">
            <w:pPr>
              <w:spacing w:after="0" w:line="240" w:lineRule="auto"/>
              <w:jc w:val="center"/>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BROJ  POLAZNIKA</w:t>
            </w:r>
          </w:p>
        </w:tc>
      </w:tr>
      <w:tr w:rsidR="00DF0166" w:rsidRPr="00AA0528" w14:paraId="6FFB257C" w14:textId="77777777" w:rsidTr="00194850">
        <w:tc>
          <w:tcPr>
            <w:tcW w:w="833" w:type="dxa"/>
            <w:tcBorders>
              <w:top w:val="single" w:sz="4" w:space="0" w:color="auto"/>
              <w:left w:val="single" w:sz="4" w:space="0" w:color="auto"/>
              <w:bottom w:val="single" w:sz="4" w:space="0" w:color="auto"/>
              <w:right w:val="single" w:sz="4" w:space="0" w:color="auto"/>
            </w:tcBorders>
            <w:vAlign w:val="center"/>
            <w:hideMark/>
          </w:tcPr>
          <w:p w14:paraId="3E2A4B0D"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tcPr>
          <w:p w14:paraId="778E0BA2"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Znakovni jezik – osnove komunikacije na hrvatskom znakovnom jeziku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F6144DB"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9B5AE6"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15</w:t>
            </w:r>
          </w:p>
        </w:tc>
      </w:tr>
      <w:tr w:rsidR="00DF0166" w:rsidRPr="00AA0528" w14:paraId="11312EE2"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10D9F0AC"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13F2BC3F"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proofErr w:type="spellStart"/>
            <w:r w:rsidRPr="00AA0528">
              <w:rPr>
                <w:rFonts w:ascii="Times New Roman" w:eastAsia="Calibri" w:hAnsi="Times New Roman" w:cs="Times New Roman"/>
                <w:sz w:val="24"/>
                <w:szCs w:val="24"/>
                <w:lang w:eastAsia="hr-HR"/>
              </w:rPr>
              <w:t>Capoeira</w:t>
            </w:r>
            <w:proofErr w:type="spellEnd"/>
            <w:r w:rsidRPr="00AA0528">
              <w:rPr>
                <w:rFonts w:ascii="Times New Roman" w:eastAsia="Calibri" w:hAnsi="Times New Roman" w:cs="Times New Roman"/>
                <w:sz w:val="24"/>
                <w:szCs w:val="24"/>
                <w:lang w:eastAsia="hr-HR"/>
              </w:rPr>
              <w:t xml:space="preserve"> – plesna radionica</w:t>
            </w:r>
          </w:p>
        </w:tc>
        <w:tc>
          <w:tcPr>
            <w:tcW w:w="1809" w:type="dxa"/>
            <w:tcBorders>
              <w:top w:val="single" w:sz="4" w:space="0" w:color="auto"/>
              <w:left w:val="single" w:sz="4" w:space="0" w:color="auto"/>
              <w:bottom w:val="single" w:sz="4" w:space="0" w:color="auto"/>
              <w:right w:val="single" w:sz="4" w:space="0" w:color="auto"/>
            </w:tcBorders>
            <w:vAlign w:val="center"/>
          </w:tcPr>
          <w:p w14:paraId="622C747B"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5E7D8A58"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13</w:t>
            </w:r>
          </w:p>
        </w:tc>
      </w:tr>
      <w:tr w:rsidR="00DF0166" w:rsidRPr="00AA0528" w14:paraId="52203ECE" w14:textId="77777777" w:rsidTr="00194850">
        <w:tc>
          <w:tcPr>
            <w:tcW w:w="833" w:type="dxa"/>
            <w:tcBorders>
              <w:top w:val="single" w:sz="4" w:space="0" w:color="auto"/>
              <w:left w:val="single" w:sz="4" w:space="0" w:color="auto"/>
              <w:bottom w:val="single" w:sz="4" w:space="0" w:color="auto"/>
              <w:right w:val="single" w:sz="4" w:space="0" w:color="auto"/>
            </w:tcBorders>
            <w:vAlign w:val="center"/>
          </w:tcPr>
          <w:p w14:paraId="26E05092"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tcPr>
          <w:p w14:paraId="067FBAEC" w14:textId="77777777" w:rsidR="00DF0166" w:rsidRPr="00AA0528" w:rsidRDefault="00DF0166" w:rsidP="00DF0166">
            <w:pPr>
              <w:spacing w:after="0" w:line="240" w:lineRule="auto"/>
              <w:jc w:val="both"/>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Radionica „LOV NA BLAGO“</w:t>
            </w:r>
          </w:p>
        </w:tc>
        <w:tc>
          <w:tcPr>
            <w:tcW w:w="1809" w:type="dxa"/>
            <w:tcBorders>
              <w:top w:val="single" w:sz="4" w:space="0" w:color="auto"/>
              <w:left w:val="single" w:sz="4" w:space="0" w:color="auto"/>
              <w:bottom w:val="single" w:sz="4" w:space="0" w:color="auto"/>
              <w:right w:val="single" w:sz="4" w:space="0" w:color="auto"/>
            </w:tcBorders>
            <w:vAlign w:val="center"/>
          </w:tcPr>
          <w:p w14:paraId="6D32A6F4"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3</w:t>
            </w:r>
          </w:p>
        </w:tc>
        <w:tc>
          <w:tcPr>
            <w:tcW w:w="2126" w:type="dxa"/>
            <w:tcBorders>
              <w:top w:val="single" w:sz="4" w:space="0" w:color="auto"/>
              <w:left w:val="single" w:sz="4" w:space="0" w:color="auto"/>
              <w:bottom w:val="single" w:sz="4" w:space="0" w:color="auto"/>
              <w:right w:val="single" w:sz="4" w:space="0" w:color="auto"/>
            </w:tcBorders>
            <w:vAlign w:val="center"/>
          </w:tcPr>
          <w:p w14:paraId="4B3BD9D3" w14:textId="77777777" w:rsidR="00DF0166" w:rsidRPr="00AA0528" w:rsidRDefault="00DF0166" w:rsidP="00DF0166">
            <w:pPr>
              <w:spacing w:after="0" w:line="240" w:lineRule="auto"/>
              <w:jc w:val="center"/>
              <w:rPr>
                <w:rFonts w:ascii="Times New Roman" w:eastAsia="Calibri" w:hAnsi="Times New Roman" w:cs="Times New Roman"/>
                <w:sz w:val="24"/>
                <w:szCs w:val="24"/>
                <w:lang w:eastAsia="hr-HR"/>
              </w:rPr>
            </w:pPr>
            <w:r w:rsidRPr="00AA0528">
              <w:rPr>
                <w:rFonts w:ascii="Times New Roman" w:eastAsia="Calibri" w:hAnsi="Times New Roman" w:cs="Times New Roman"/>
                <w:sz w:val="24"/>
                <w:szCs w:val="24"/>
                <w:lang w:eastAsia="hr-HR"/>
              </w:rPr>
              <w:t>55</w:t>
            </w:r>
          </w:p>
        </w:tc>
      </w:tr>
      <w:tr w:rsidR="00DF0166" w:rsidRPr="00AA0528" w14:paraId="577C603E" w14:textId="77777777" w:rsidTr="00194850">
        <w:tc>
          <w:tcPr>
            <w:tcW w:w="83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3A1645CB" w14:textId="77777777" w:rsidR="00DF0166" w:rsidRPr="00AA0528" w:rsidRDefault="00DF0166" w:rsidP="00DF0166">
            <w:pPr>
              <w:shd w:val="clear" w:color="auto" w:fill="E6E6E6"/>
              <w:spacing w:after="0" w:line="240" w:lineRule="auto"/>
              <w:jc w:val="right"/>
              <w:rPr>
                <w:rFonts w:ascii="Times New Roman" w:eastAsia="Calibri" w:hAnsi="Times New Roman" w:cs="Times New Roman"/>
                <w:b/>
                <w:sz w:val="24"/>
                <w:szCs w:val="24"/>
                <w:lang w:eastAsia="hr-HR"/>
              </w:rPr>
            </w:pPr>
            <w:r w:rsidRPr="00AA0528">
              <w:rPr>
                <w:rFonts w:ascii="Times New Roman" w:eastAsia="Calibri" w:hAnsi="Times New Roman" w:cs="Times New Roman"/>
                <w:b/>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80583D" w14:textId="77777777" w:rsidR="00DF0166" w:rsidRPr="00AA0528" w:rsidRDefault="00DF0166" w:rsidP="00DF0166">
            <w:pPr>
              <w:spacing w:after="0" w:line="240" w:lineRule="auto"/>
              <w:jc w:val="center"/>
              <w:rPr>
                <w:rFonts w:ascii="Times New Roman" w:eastAsia="Calibri" w:hAnsi="Times New Roman" w:cs="Times New Roman"/>
                <w:b/>
                <w:sz w:val="24"/>
                <w:szCs w:val="24"/>
                <w:lang w:eastAsia="hr-HR"/>
              </w:rPr>
            </w:pPr>
            <w:r w:rsidRPr="00AA0528">
              <w:rPr>
                <w:rFonts w:ascii="Times New Roman" w:eastAsia="Calibri" w:hAnsi="Times New Roman" w:cs="Times New Roman"/>
                <w:b/>
                <w:sz w:val="24"/>
                <w:szCs w:val="24"/>
                <w:lang w:eastAsia="hr-HR"/>
              </w:rPr>
              <w:t>5</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C5C751" w14:textId="77777777" w:rsidR="00DF0166" w:rsidRPr="00AA0528" w:rsidRDefault="00DF0166" w:rsidP="00DF0166">
            <w:pPr>
              <w:spacing w:after="0" w:line="240" w:lineRule="auto"/>
              <w:jc w:val="center"/>
              <w:rPr>
                <w:rFonts w:ascii="Times New Roman" w:eastAsia="Calibri" w:hAnsi="Times New Roman" w:cs="Times New Roman"/>
                <w:b/>
                <w:sz w:val="24"/>
                <w:szCs w:val="24"/>
                <w:lang w:eastAsia="hr-HR"/>
              </w:rPr>
            </w:pPr>
            <w:r w:rsidRPr="00AA0528">
              <w:rPr>
                <w:rFonts w:ascii="Times New Roman" w:eastAsia="Calibri" w:hAnsi="Times New Roman" w:cs="Times New Roman"/>
                <w:b/>
                <w:sz w:val="24"/>
                <w:szCs w:val="24"/>
                <w:lang w:eastAsia="hr-HR"/>
              </w:rPr>
              <w:t>83</w:t>
            </w:r>
          </w:p>
        </w:tc>
      </w:tr>
    </w:tbl>
    <w:p w14:paraId="59850110" w14:textId="77777777" w:rsidR="00DF0166" w:rsidRDefault="00DF0166" w:rsidP="00DF0166">
      <w:pPr>
        <w:spacing w:after="0" w:line="240" w:lineRule="auto"/>
        <w:jc w:val="both"/>
        <w:rPr>
          <w:rFonts w:ascii="Arial Narrow" w:eastAsia="Arial Unicode MS" w:hAnsi="Arial Narrow" w:cs="Times New Roman"/>
          <w:b/>
          <w:color w:val="FF0000"/>
          <w:sz w:val="24"/>
          <w:szCs w:val="24"/>
        </w:rPr>
      </w:pPr>
    </w:p>
    <w:p w14:paraId="149D21B6" w14:textId="77777777" w:rsidR="00CE01BD" w:rsidRDefault="00CE01BD" w:rsidP="00DF0166">
      <w:pPr>
        <w:spacing w:after="0" w:line="240" w:lineRule="auto"/>
        <w:jc w:val="both"/>
        <w:rPr>
          <w:rFonts w:ascii="Arial Narrow" w:eastAsia="Arial Unicode MS" w:hAnsi="Arial Narrow" w:cs="Times New Roman"/>
          <w:b/>
          <w:color w:val="FF0000"/>
          <w:sz w:val="24"/>
          <w:szCs w:val="24"/>
        </w:rPr>
      </w:pPr>
    </w:p>
    <w:p w14:paraId="38AE27A2" w14:textId="77777777" w:rsidR="00CE01BD" w:rsidRDefault="00CE01BD" w:rsidP="00DF0166">
      <w:pPr>
        <w:spacing w:after="0" w:line="240" w:lineRule="auto"/>
        <w:jc w:val="both"/>
        <w:rPr>
          <w:rFonts w:ascii="Arial Narrow" w:eastAsia="Arial Unicode MS" w:hAnsi="Arial Narrow" w:cs="Times New Roman"/>
          <w:b/>
          <w:color w:val="FF0000"/>
          <w:sz w:val="24"/>
          <w:szCs w:val="24"/>
        </w:rPr>
      </w:pPr>
    </w:p>
    <w:p w14:paraId="7B79AB50" w14:textId="77777777" w:rsidR="00194850" w:rsidRDefault="00194850" w:rsidP="00DF0166">
      <w:pPr>
        <w:spacing w:after="0" w:line="240" w:lineRule="auto"/>
        <w:jc w:val="both"/>
        <w:rPr>
          <w:rFonts w:ascii="Arial Narrow" w:eastAsia="Arial Unicode MS" w:hAnsi="Arial Narrow" w:cs="Times New Roman"/>
          <w:b/>
          <w:color w:val="FF0000"/>
          <w:sz w:val="24"/>
          <w:szCs w:val="24"/>
        </w:rPr>
      </w:pPr>
    </w:p>
    <w:p w14:paraId="03212F52" w14:textId="77777777" w:rsidR="00CE01BD" w:rsidRPr="00AD5FC5" w:rsidRDefault="00CE01BD" w:rsidP="00DF0166">
      <w:pPr>
        <w:spacing w:after="0" w:line="240" w:lineRule="auto"/>
        <w:jc w:val="both"/>
        <w:rPr>
          <w:rFonts w:ascii="Arial Narrow" w:eastAsia="Arial Unicode MS" w:hAnsi="Arial Narrow" w:cs="Times New Roman"/>
          <w:b/>
          <w:color w:val="FF0000"/>
          <w:sz w:val="24"/>
          <w:szCs w:val="24"/>
        </w:rPr>
      </w:pPr>
    </w:p>
    <w:p w14:paraId="71C66FB4" w14:textId="77777777" w:rsidR="00DF0166" w:rsidRPr="00AA0528" w:rsidRDefault="00DF0166" w:rsidP="00DF0166">
      <w:pPr>
        <w:keepNext/>
        <w:numPr>
          <w:ilvl w:val="0"/>
          <w:numId w:val="37"/>
        </w:numPr>
        <w:tabs>
          <w:tab w:val="left" w:pos="737"/>
        </w:tabs>
        <w:spacing w:after="0" w:line="240" w:lineRule="auto"/>
        <w:outlineLvl w:val="1"/>
        <w:rPr>
          <w:rFonts w:ascii="Times New Roman" w:eastAsia="Times New Roman" w:hAnsi="Times New Roman" w:cs="Times New Roman"/>
          <w:b/>
          <w:bCs/>
          <w:sz w:val="24"/>
          <w:szCs w:val="24"/>
        </w:rPr>
      </w:pPr>
      <w:bookmarkStart w:id="12" w:name="_Toc94616696"/>
      <w:bookmarkStart w:id="13" w:name="_Toc771827"/>
      <w:r w:rsidRPr="00AA0528">
        <w:rPr>
          <w:rFonts w:ascii="Times New Roman" w:eastAsia="Times New Roman" w:hAnsi="Times New Roman" w:cs="Times New Roman"/>
          <w:b/>
          <w:bCs/>
          <w:sz w:val="24"/>
          <w:szCs w:val="24"/>
        </w:rPr>
        <w:lastRenderedPageBreak/>
        <w:t>TJEDAN CJELOŽIVOTNOG UČENJA 2024.</w:t>
      </w:r>
      <w:bookmarkEnd w:id="12"/>
      <w:bookmarkEnd w:id="13"/>
    </w:p>
    <w:p w14:paraId="64B8307E" w14:textId="77777777" w:rsidR="00DF0166" w:rsidRPr="00AD5FC5" w:rsidRDefault="00DF0166" w:rsidP="00DF0166">
      <w:pPr>
        <w:spacing w:after="0" w:line="240" w:lineRule="auto"/>
        <w:jc w:val="both"/>
        <w:rPr>
          <w:rFonts w:ascii="Arial Narrow" w:eastAsia="Times New Roman" w:hAnsi="Arial Narrow" w:cs="Times New Roman"/>
          <w:sz w:val="24"/>
          <w:szCs w:val="24"/>
        </w:rPr>
      </w:pPr>
    </w:p>
    <w:p w14:paraId="09294564" w14:textId="1DE3B992"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U okviru ESF+ projekta Daljnji razvoj sustava osiguravanja kvalitete u obrazovanju odraslih i podizanje svijesti o važnosti cjeloživotnog učenja Agencija za strukovno obrazovanje i obrazovanje odraslih od 2.</w:t>
      </w:r>
      <w:r w:rsidR="00C0461F">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 xml:space="preserve">do 10. prosinca 2024. godine organizirala je 18. Tjedan cjeloživotnog učenja, nacionalnu obrazovnu kampanju koja ima za cilj promovirati različite mogućnosti cjeloživotnog učenja u RH. POU Koprivnica kao županijski koordinator za Koprivničko-križevačku županiju je okupila partnere iz županije i informirala ih o TCU 2024. </w:t>
      </w:r>
    </w:p>
    <w:p w14:paraId="0F57CB39"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POU Koprivnica je i sama u okviru 18. TCU organizirala jedanaest besplatnih radionica:</w:t>
      </w: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0"/>
        <w:gridCol w:w="4966"/>
        <w:gridCol w:w="2126"/>
      </w:tblGrid>
      <w:tr w:rsidR="00DF0166" w:rsidRPr="00AA0528" w14:paraId="5FA0893E" w14:textId="77777777" w:rsidTr="00194850">
        <w:tc>
          <w:tcPr>
            <w:tcW w:w="880"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61BFE88" w14:textId="77777777" w:rsidR="00DF0166" w:rsidRPr="00AA0528" w:rsidRDefault="00DF0166" w:rsidP="00194850">
            <w:pPr>
              <w:spacing w:after="0" w:line="264" w:lineRule="auto"/>
              <w:jc w:val="center"/>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RED.BR.</w:t>
            </w:r>
          </w:p>
        </w:tc>
        <w:tc>
          <w:tcPr>
            <w:tcW w:w="496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B00836A" w14:textId="77777777" w:rsidR="00DF0166" w:rsidRPr="00AA0528" w:rsidRDefault="00DF0166" w:rsidP="00194850">
            <w:pPr>
              <w:spacing w:after="0" w:line="264" w:lineRule="auto"/>
              <w:jc w:val="both"/>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RADIONICA</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BE7BD0" w14:textId="77777777" w:rsidR="00DF0166" w:rsidRPr="00AA0528" w:rsidRDefault="00DF0166" w:rsidP="00194850">
            <w:pPr>
              <w:spacing w:after="0" w:line="264" w:lineRule="auto"/>
              <w:jc w:val="both"/>
              <w:rPr>
                <w:rFonts w:ascii="Times New Roman" w:eastAsia="Times New Roman" w:hAnsi="Times New Roman" w:cs="Times New Roman"/>
                <w:b/>
                <w:bCs/>
                <w:sz w:val="24"/>
                <w:szCs w:val="24"/>
              </w:rPr>
            </w:pPr>
            <w:r w:rsidRPr="00AA0528">
              <w:rPr>
                <w:rFonts w:ascii="Times New Roman" w:eastAsia="Times New Roman" w:hAnsi="Times New Roman" w:cs="Times New Roman"/>
                <w:b/>
                <w:bCs/>
                <w:sz w:val="24"/>
                <w:szCs w:val="24"/>
              </w:rPr>
              <w:t>BROJ  SUDIONIKA</w:t>
            </w:r>
          </w:p>
        </w:tc>
      </w:tr>
      <w:tr w:rsidR="00DF0166" w:rsidRPr="00AA0528" w14:paraId="5998733F" w14:textId="77777777" w:rsidTr="00DC2678">
        <w:tc>
          <w:tcPr>
            <w:tcW w:w="720" w:type="dxa"/>
            <w:tcBorders>
              <w:top w:val="single" w:sz="4" w:space="0" w:color="auto"/>
              <w:left w:val="single" w:sz="4" w:space="0" w:color="auto"/>
              <w:bottom w:val="single" w:sz="4" w:space="0" w:color="auto"/>
              <w:right w:val="single" w:sz="4" w:space="0" w:color="auto"/>
            </w:tcBorders>
            <w:vAlign w:val="center"/>
            <w:hideMark/>
          </w:tcPr>
          <w:p w14:paraId="2CBDEF95"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0D9CFBBA"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Osnove dizajna interijera – Adam Baričević</w:t>
            </w:r>
          </w:p>
        </w:tc>
        <w:tc>
          <w:tcPr>
            <w:tcW w:w="2126" w:type="dxa"/>
            <w:tcBorders>
              <w:top w:val="single" w:sz="4" w:space="0" w:color="auto"/>
              <w:left w:val="single" w:sz="4" w:space="0" w:color="auto"/>
              <w:bottom w:val="single" w:sz="4" w:space="0" w:color="auto"/>
              <w:right w:val="single" w:sz="4" w:space="0" w:color="auto"/>
            </w:tcBorders>
            <w:vAlign w:val="center"/>
          </w:tcPr>
          <w:p w14:paraId="5A71C4D1"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16</w:t>
            </w:r>
          </w:p>
        </w:tc>
      </w:tr>
      <w:tr w:rsidR="00DF0166" w:rsidRPr="00AA0528" w14:paraId="0A1D15A8"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488A1240"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2.</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73EAFD56"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proofErr w:type="spellStart"/>
            <w:r w:rsidRPr="00AA0528">
              <w:rPr>
                <w:rFonts w:ascii="Times New Roman" w:eastAsia="Times New Roman" w:hAnsi="Times New Roman" w:cs="Times New Roman"/>
                <w:sz w:val="24"/>
                <w:szCs w:val="24"/>
              </w:rPr>
              <w:t>Glamour</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sparkling</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makeup</w:t>
            </w:r>
            <w:proofErr w:type="spellEnd"/>
            <w:r w:rsidRPr="00AA0528">
              <w:rPr>
                <w:rFonts w:ascii="Times New Roman" w:eastAsia="Times New Roman" w:hAnsi="Times New Roman" w:cs="Times New Roman"/>
                <w:sz w:val="24"/>
                <w:szCs w:val="24"/>
              </w:rPr>
              <w:t xml:space="preserve"> – Lidija Sović i Nataša Matković</w:t>
            </w:r>
          </w:p>
        </w:tc>
        <w:tc>
          <w:tcPr>
            <w:tcW w:w="2126" w:type="dxa"/>
            <w:tcBorders>
              <w:top w:val="single" w:sz="4" w:space="0" w:color="auto"/>
              <w:left w:val="single" w:sz="4" w:space="0" w:color="auto"/>
              <w:bottom w:val="single" w:sz="4" w:space="0" w:color="auto"/>
              <w:right w:val="single" w:sz="4" w:space="0" w:color="auto"/>
            </w:tcBorders>
            <w:vAlign w:val="center"/>
          </w:tcPr>
          <w:p w14:paraId="1905AF26"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12</w:t>
            </w:r>
          </w:p>
        </w:tc>
      </w:tr>
      <w:tr w:rsidR="00DF0166" w:rsidRPr="00AA0528" w14:paraId="1D29C221"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18D48123"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3.</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2B6ACA8C"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Božićna fotografija – Marija Barišić</w:t>
            </w:r>
          </w:p>
        </w:tc>
        <w:tc>
          <w:tcPr>
            <w:tcW w:w="2126" w:type="dxa"/>
            <w:tcBorders>
              <w:top w:val="single" w:sz="4" w:space="0" w:color="auto"/>
              <w:left w:val="single" w:sz="4" w:space="0" w:color="auto"/>
              <w:bottom w:val="single" w:sz="4" w:space="0" w:color="auto"/>
              <w:right w:val="single" w:sz="4" w:space="0" w:color="auto"/>
            </w:tcBorders>
            <w:vAlign w:val="center"/>
          </w:tcPr>
          <w:p w14:paraId="3AE9247E"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14</w:t>
            </w:r>
          </w:p>
        </w:tc>
      </w:tr>
      <w:tr w:rsidR="00DF0166" w:rsidRPr="00AA0528" w14:paraId="13078A75"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660922FC"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4.</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079003D4"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Povratak sebi – vještine za mentalni mir i brigu o sebi – Tomislav </w:t>
            </w:r>
            <w:proofErr w:type="spellStart"/>
            <w:r w:rsidRPr="00AA0528">
              <w:rPr>
                <w:rFonts w:ascii="Times New Roman" w:eastAsia="Times New Roman" w:hAnsi="Times New Roman" w:cs="Times New Roman"/>
                <w:sz w:val="24"/>
                <w:szCs w:val="24"/>
              </w:rPr>
              <w:t>Terstenjak</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3AEF8D2B"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28</w:t>
            </w:r>
          </w:p>
        </w:tc>
      </w:tr>
      <w:tr w:rsidR="00DF0166" w:rsidRPr="00AA0528" w14:paraId="1BC63A8E"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23576A32"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5.</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6B91C2C6"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Životopis i LinkedIn profil koji osiguravaju intervju za posao – Martina Raškaj</w:t>
            </w:r>
          </w:p>
        </w:tc>
        <w:tc>
          <w:tcPr>
            <w:tcW w:w="2126" w:type="dxa"/>
            <w:tcBorders>
              <w:top w:val="single" w:sz="4" w:space="0" w:color="auto"/>
              <w:left w:val="single" w:sz="4" w:space="0" w:color="auto"/>
              <w:bottom w:val="single" w:sz="4" w:space="0" w:color="auto"/>
              <w:right w:val="single" w:sz="4" w:space="0" w:color="auto"/>
            </w:tcBorders>
            <w:vAlign w:val="center"/>
          </w:tcPr>
          <w:p w14:paraId="51EA1220"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12</w:t>
            </w:r>
          </w:p>
        </w:tc>
      </w:tr>
      <w:tr w:rsidR="00DF0166" w:rsidRPr="00AA0528" w14:paraId="31967276"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1EC126C4" w14:textId="5E429FCC" w:rsidR="00AA0528"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72F8E41F"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Face fitness – Ana </w:t>
            </w:r>
            <w:proofErr w:type="spellStart"/>
            <w:r w:rsidRPr="00AA0528">
              <w:rPr>
                <w:rFonts w:ascii="Times New Roman" w:eastAsia="Times New Roman" w:hAnsi="Times New Roman" w:cs="Times New Roman"/>
                <w:sz w:val="24"/>
                <w:szCs w:val="24"/>
              </w:rPr>
              <w:t>Prentašić</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1547EEF"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12</w:t>
            </w:r>
          </w:p>
        </w:tc>
      </w:tr>
      <w:tr w:rsidR="00DF0166" w:rsidRPr="00AA0528" w14:paraId="1CD1C037"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73B1F853" w14:textId="4295C364" w:rsidR="00DF0166"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0D9071BB"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proofErr w:type="spellStart"/>
            <w:r w:rsidRPr="00AA0528">
              <w:rPr>
                <w:rFonts w:ascii="Times New Roman" w:eastAsia="Times New Roman" w:hAnsi="Times New Roman" w:cs="Times New Roman"/>
                <w:sz w:val="24"/>
                <w:szCs w:val="24"/>
              </w:rPr>
              <w:t>Capoeira</w:t>
            </w:r>
            <w:proofErr w:type="spellEnd"/>
            <w:r w:rsidRPr="00AA0528">
              <w:rPr>
                <w:rFonts w:ascii="Times New Roman" w:eastAsia="Times New Roman" w:hAnsi="Times New Roman" w:cs="Times New Roman"/>
                <w:sz w:val="24"/>
                <w:szCs w:val="24"/>
              </w:rPr>
              <w:t xml:space="preserve"> – Katarina Križić</w:t>
            </w:r>
          </w:p>
        </w:tc>
        <w:tc>
          <w:tcPr>
            <w:tcW w:w="2126" w:type="dxa"/>
            <w:tcBorders>
              <w:top w:val="single" w:sz="4" w:space="0" w:color="auto"/>
              <w:left w:val="single" w:sz="4" w:space="0" w:color="auto"/>
              <w:bottom w:val="single" w:sz="4" w:space="0" w:color="auto"/>
              <w:right w:val="single" w:sz="4" w:space="0" w:color="auto"/>
            </w:tcBorders>
            <w:vAlign w:val="center"/>
          </w:tcPr>
          <w:p w14:paraId="7967C3DC"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w:t>
            </w:r>
          </w:p>
        </w:tc>
      </w:tr>
      <w:tr w:rsidR="00DF0166" w:rsidRPr="00AA0528" w14:paraId="5EECDD64"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35C7CA09" w14:textId="6D52C757" w:rsidR="00DF0166"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4C9E7CC2"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Kreiranje digitalnog sadržaja u </w:t>
            </w:r>
            <w:proofErr w:type="spellStart"/>
            <w:r w:rsidRPr="00AA0528">
              <w:rPr>
                <w:rFonts w:ascii="Times New Roman" w:eastAsia="Times New Roman" w:hAnsi="Times New Roman" w:cs="Times New Roman"/>
                <w:sz w:val="24"/>
                <w:szCs w:val="24"/>
              </w:rPr>
              <w:t>Canvi</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724EEDF"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12</w:t>
            </w:r>
          </w:p>
        </w:tc>
      </w:tr>
      <w:tr w:rsidR="00DF0166" w:rsidRPr="00AA0528" w14:paraId="06AA65C9"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3FF63340" w14:textId="3A7EF65D" w:rsidR="00DF0166"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6318E3A2"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Otvaranje i vođenje paušalnog obrta – Sanela Šola </w:t>
            </w:r>
            <w:proofErr w:type="spellStart"/>
            <w:r w:rsidRPr="00AA0528">
              <w:rPr>
                <w:rFonts w:ascii="Times New Roman" w:eastAsia="Times New Roman" w:hAnsi="Times New Roman" w:cs="Times New Roman"/>
                <w:sz w:val="24"/>
                <w:szCs w:val="24"/>
              </w:rPr>
              <w:t>Rukelj</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CE19F55"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25</w:t>
            </w:r>
          </w:p>
        </w:tc>
      </w:tr>
      <w:tr w:rsidR="00DF0166" w:rsidRPr="00AA0528" w14:paraId="19A80854"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520F84B1" w14:textId="0BC8CAAC" w:rsidR="00DF0166"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38626EBD"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Mali trenutci, velika povezanost – Ana-Marija </w:t>
            </w:r>
            <w:proofErr w:type="spellStart"/>
            <w:r w:rsidRPr="00AA0528">
              <w:rPr>
                <w:rFonts w:ascii="Times New Roman" w:eastAsia="Times New Roman" w:hAnsi="Times New Roman" w:cs="Times New Roman"/>
                <w:sz w:val="24"/>
                <w:szCs w:val="24"/>
              </w:rPr>
              <w:t>Hajak</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333F2CD7"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17</w:t>
            </w:r>
          </w:p>
        </w:tc>
      </w:tr>
      <w:tr w:rsidR="00DF0166" w:rsidRPr="00AA0528" w14:paraId="2644F698" w14:textId="77777777" w:rsidTr="00DC2678">
        <w:tc>
          <w:tcPr>
            <w:tcW w:w="720" w:type="dxa"/>
            <w:tcBorders>
              <w:top w:val="single" w:sz="4" w:space="0" w:color="auto"/>
              <w:left w:val="single" w:sz="4" w:space="0" w:color="auto"/>
              <w:bottom w:val="single" w:sz="4" w:space="0" w:color="auto"/>
              <w:right w:val="single" w:sz="4" w:space="0" w:color="auto"/>
            </w:tcBorders>
            <w:vAlign w:val="center"/>
          </w:tcPr>
          <w:p w14:paraId="5E543849" w14:textId="44AA8FD8" w:rsidR="00DF0166" w:rsidRPr="00AA0528" w:rsidRDefault="00AA0528" w:rsidP="00AA0528">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26" w:type="dxa"/>
            <w:gridSpan w:val="2"/>
            <w:tcBorders>
              <w:top w:val="single" w:sz="4" w:space="0" w:color="auto"/>
              <w:left w:val="single" w:sz="4" w:space="0" w:color="auto"/>
              <w:bottom w:val="single" w:sz="4" w:space="0" w:color="auto"/>
              <w:right w:val="single" w:sz="4" w:space="0" w:color="auto"/>
            </w:tcBorders>
            <w:vAlign w:val="center"/>
          </w:tcPr>
          <w:p w14:paraId="60002415"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Informatička i digitalna pismenost za seniore</w:t>
            </w:r>
          </w:p>
        </w:tc>
        <w:tc>
          <w:tcPr>
            <w:tcW w:w="2126" w:type="dxa"/>
            <w:tcBorders>
              <w:top w:val="single" w:sz="4" w:space="0" w:color="auto"/>
              <w:left w:val="single" w:sz="4" w:space="0" w:color="auto"/>
              <w:bottom w:val="single" w:sz="4" w:space="0" w:color="auto"/>
              <w:right w:val="single" w:sz="4" w:space="0" w:color="auto"/>
            </w:tcBorders>
            <w:vAlign w:val="center"/>
          </w:tcPr>
          <w:p w14:paraId="00751220"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14</w:t>
            </w:r>
          </w:p>
        </w:tc>
      </w:tr>
      <w:tr w:rsidR="00DF0166" w:rsidRPr="00AA0528" w14:paraId="10289324" w14:textId="77777777" w:rsidTr="00DC2678">
        <w:tc>
          <w:tcPr>
            <w:tcW w:w="5846"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3EB4FC10"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UKUPNO</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36C4CC"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163</w:t>
            </w:r>
          </w:p>
        </w:tc>
      </w:tr>
    </w:tbl>
    <w:p w14:paraId="7FA1750F"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p>
    <w:p w14:paraId="7014CE5C"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p>
    <w:p w14:paraId="7C4F8CCD" w14:textId="617FC45F" w:rsidR="00DF0166" w:rsidRPr="00AA0528" w:rsidRDefault="00DF0166" w:rsidP="00AA0528">
      <w:pPr>
        <w:spacing w:after="120" w:line="264" w:lineRule="auto"/>
        <w:jc w:val="both"/>
        <w:rPr>
          <w:rFonts w:ascii="Times New Roman" w:eastAsia="Times New Roman" w:hAnsi="Times New Roman" w:cs="Times New Roman"/>
          <w:b/>
          <w:bCs/>
          <w:sz w:val="24"/>
          <w:szCs w:val="24"/>
        </w:rPr>
      </w:pPr>
      <w:bookmarkStart w:id="14" w:name="_Toc94616697"/>
      <w:bookmarkStart w:id="15" w:name="_Toc771828"/>
      <w:r w:rsidRPr="00AA0528">
        <w:rPr>
          <w:rFonts w:ascii="Times New Roman" w:eastAsia="Times New Roman" w:hAnsi="Times New Roman" w:cs="Times New Roman"/>
          <w:b/>
          <w:bCs/>
          <w:sz w:val="24"/>
          <w:szCs w:val="24"/>
        </w:rPr>
        <w:t>MEĐUNARODNA AKTIVNOST UČILIŠTA U EU PROJEKTIMA</w:t>
      </w:r>
      <w:bookmarkEnd w:id="14"/>
      <w:bookmarkEnd w:id="15"/>
    </w:p>
    <w:p w14:paraId="12D97FA0"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Projekt </w:t>
      </w:r>
      <w:proofErr w:type="spellStart"/>
      <w:r w:rsidRPr="00AA0528">
        <w:rPr>
          <w:rFonts w:ascii="Times New Roman" w:eastAsia="Times New Roman" w:hAnsi="Times New Roman" w:cs="Times New Roman"/>
          <w:sz w:val="24"/>
          <w:szCs w:val="24"/>
        </w:rPr>
        <w:t>Escape</w:t>
      </w:r>
      <w:proofErr w:type="spellEnd"/>
      <w:r w:rsidRPr="00AA0528">
        <w:rPr>
          <w:rFonts w:ascii="Times New Roman" w:eastAsia="Times New Roman" w:hAnsi="Times New Roman" w:cs="Times New Roman"/>
          <w:sz w:val="24"/>
          <w:szCs w:val="24"/>
        </w:rPr>
        <w:t xml:space="preserve"> to </w:t>
      </w:r>
      <w:proofErr w:type="spellStart"/>
      <w:r w:rsidRPr="00AA0528">
        <w:rPr>
          <w:rFonts w:ascii="Times New Roman" w:eastAsia="Times New Roman" w:hAnsi="Times New Roman" w:cs="Times New Roman"/>
          <w:sz w:val="24"/>
          <w:szCs w:val="24"/>
        </w:rPr>
        <w:t>happiness</w:t>
      </w:r>
      <w:proofErr w:type="spellEnd"/>
      <w:r w:rsidRPr="00AA0528">
        <w:rPr>
          <w:rFonts w:ascii="Times New Roman" w:eastAsia="Times New Roman" w:hAnsi="Times New Roman" w:cs="Times New Roman"/>
          <w:sz w:val="24"/>
          <w:szCs w:val="24"/>
        </w:rPr>
        <w:t xml:space="preserve">, koji je odobren u okviru programa Erasmus+ KA2, traje do 30. travnja 2025. godine. Nositelj projekta je </w:t>
      </w:r>
      <w:proofErr w:type="spellStart"/>
      <w:r w:rsidRPr="00AA0528">
        <w:rPr>
          <w:rFonts w:ascii="Times New Roman" w:eastAsia="Times New Roman" w:hAnsi="Times New Roman" w:cs="Times New Roman"/>
          <w:sz w:val="24"/>
          <w:szCs w:val="24"/>
        </w:rPr>
        <w:t>Zasavska</w:t>
      </w:r>
      <w:proofErr w:type="spellEnd"/>
      <w:r w:rsidRPr="00AA0528">
        <w:rPr>
          <w:rFonts w:ascii="Times New Roman" w:eastAsia="Times New Roman" w:hAnsi="Times New Roman" w:cs="Times New Roman"/>
          <w:sz w:val="24"/>
          <w:szCs w:val="24"/>
        </w:rPr>
        <w:t xml:space="preserve"> ljudska </w:t>
      </w:r>
      <w:proofErr w:type="spellStart"/>
      <w:r w:rsidRPr="00AA0528">
        <w:rPr>
          <w:rFonts w:ascii="Times New Roman" w:eastAsia="Times New Roman" w:hAnsi="Times New Roman" w:cs="Times New Roman"/>
          <w:sz w:val="24"/>
          <w:szCs w:val="24"/>
        </w:rPr>
        <w:t>univerza</w:t>
      </w:r>
      <w:proofErr w:type="spellEnd"/>
      <w:r w:rsidRPr="00AA0528">
        <w:rPr>
          <w:rFonts w:ascii="Times New Roman" w:eastAsia="Times New Roman" w:hAnsi="Times New Roman" w:cs="Times New Roman"/>
          <w:sz w:val="24"/>
          <w:szCs w:val="24"/>
        </w:rPr>
        <w:t xml:space="preserve"> iz </w:t>
      </w:r>
      <w:proofErr w:type="spellStart"/>
      <w:r w:rsidRPr="00AA0528">
        <w:rPr>
          <w:rFonts w:ascii="Times New Roman" w:eastAsia="Times New Roman" w:hAnsi="Times New Roman" w:cs="Times New Roman"/>
          <w:sz w:val="24"/>
          <w:szCs w:val="24"/>
        </w:rPr>
        <w:t>Trbovlja</w:t>
      </w:r>
      <w:proofErr w:type="spellEnd"/>
      <w:r w:rsidRPr="00AA0528">
        <w:rPr>
          <w:rFonts w:ascii="Times New Roman" w:eastAsia="Times New Roman" w:hAnsi="Times New Roman" w:cs="Times New Roman"/>
          <w:sz w:val="24"/>
          <w:szCs w:val="24"/>
        </w:rPr>
        <w:t xml:space="preserve"> u Sloveniji, a partneri su, osim iz Slovenije i POU Koprivnica, iz Finske, Portugala, Bosne i Hercegovine, Cipra i Italije. Svrha dvogodišnjeg projekta je razviti inovativne koncepte i metode obrazovanja za odrasle, koje će se fokusirati na postizanje većeg zadovoljstva samim sobom kod odraslih polaznika. Tijekom 2024. godine partneri su izradili zagonetke koje su postale dio kreirane interaktivne logičke igrice Soba za bijeg, izrađeno je 8 modula programa osposobljavanja za odrasle u svrhu postizanja opće dobrobiti odraslih polaznika, održana je trodnevna LTT </w:t>
      </w:r>
      <w:r w:rsidRPr="00AA0528">
        <w:rPr>
          <w:rFonts w:ascii="Times New Roman" w:eastAsia="Times New Roman" w:hAnsi="Times New Roman" w:cs="Times New Roman"/>
          <w:sz w:val="24"/>
          <w:szCs w:val="24"/>
        </w:rPr>
        <w:lastRenderedPageBreak/>
        <w:t>aktivnost na Cipru u okviru koje su sami treneri testirali sve module, a krajem godine je održana i mobilnost odraslih polaznika u Torinu tijekom koje su i polaznici sudjelovali u svim radionicama kreiranima u okviru modula te tako testirali čitav program osposobljavanja. Ukupni proračun projekta je 250.424,00 EUR, od čega dio od POU Koprivnica iznosi 24.034,00 EUR.</w:t>
      </w:r>
    </w:p>
    <w:p w14:paraId="3D01C703" w14:textId="022B0B5D"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Zadnji dan kolovoza 2024. godine završio je jednogodišnji projekt </w:t>
      </w:r>
      <w:proofErr w:type="spellStart"/>
      <w:r w:rsidRPr="00AA0528">
        <w:rPr>
          <w:rFonts w:ascii="Times New Roman" w:eastAsia="Times New Roman" w:hAnsi="Times New Roman" w:cs="Times New Roman"/>
          <w:sz w:val="24"/>
          <w:szCs w:val="24"/>
        </w:rPr>
        <w:t>Go</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digital</w:t>
      </w:r>
      <w:proofErr w:type="spellEnd"/>
      <w:r w:rsidRPr="00AA0528">
        <w:rPr>
          <w:rFonts w:ascii="Times New Roman" w:eastAsia="Times New Roman" w:hAnsi="Times New Roman" w:cs="Times New Roman"/>
          <w:sz w:val="24"/>
          <w:szCs w:val="24"/>
        </w:rPr>
        <w:t xml:space="preserve">, koji je odobren Učilištu iz programa Erasmus+ KA1. Cilj projekta je bio jačanje digitalnih znanja i vještina u svrhu što bolje prilagodbe digitalnom dobu. U okviru projekta dvoje djelatnika i dva vanjska suradnika pohađala su tri različita tečaja s ciljem jačanja digitalnih vještina i upoznavanja s najmodernijim digitalnim alatima, kako bi ih primijenili u svom radu u Učilištu. Po povratku s tečajeva svoje novo znanje prenijeli su ostalim djelatnicima Učilišta. Ukupni proračun projekta iznosio je </w:t>
      </w:r>
      <w:r w:rsidRPr="00C0461F">
        <w:rPr>
          <w:rFonts w:ascii="Times New Roman" w:eastAsia="Times New Roman" w:hAnsi="Times New Roman" w:cs="Times New Roman"/>
          <w:sz w:val="24"/>
          <w:szCs w:val="24"/>
        </w:rPr>
        <w:t>9.</w:t>
      </w:r>
      <w:r w:rsidR="00C303D3" w:rsidRPr="00C0461F">
        <w:rPr>
          <w:rFonts w:ascii="Times New Roman" w:eastAsia="Times New Roman" w:hAnsi="Times New Roman" w:cs="Times New Roman"/>
          <w:sz w:val="24"/>
          <w:szCs w:val="24"/>
        </w:rPr>
        <w:t>050</w:t>
      </w:r>
      <w:r w:rsidRPr="00C0461F">
        <w:rPr>
          <w:rFonts w:ascii="Times New Roman" w:eastAsia="Times New Roman" w:hAnsi="Times New Roman" w:cs="Times New Roman"/>
          <w:sz w:val="24"/>
          <w:szCs w:val="24"/>
        </w:rPr>
        <w:t>,00 EUR.</w:t>
      </w:r>
    </w:p>
    <w:p w14:paraId="083C862D" w14:textId="76E2A87D"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Projekt Regional </w:t>
      </w:r>
      <w:proofErr w:type="spellStart"/>
      <w:r w:rsidRPr="00AA0528">
        <w:rPr>
          <w:rFonts w:ascii="Times New Roman" w:eastAsia="Times New Roman" w:hAnsi="Times New Roman" w:cs="Times New Roman"/>
          <w:sz w:val="24"/>
          <w:szCs w:val="24"/>
        </w:rPr>
        <w:t>Synergy</w:t>
      </w:r>
      <w:proofErr w:type="spellEnd"/>
      <w:r w:rsidRPr="00AA0528">
        <w:rPr>
          <w:rFonts w:ascii="Times New Roman" w:eastAsia="Times New Roman" w:hAnsi="Times New Roman" w:cs="Times New Roman"/>
          <w:sz w:val="24"/>
          <w:szCs w:val="24"/>
        </w:rPr>
        <w:t xml:space="preserve"> for New </w:t>
      </w:r>
      <w:proofErr w:type="spellStart"/>
      <w:r w:rsidRPr="00AA0528">
        <w:rPr>
          <w:rFonts w:ascii="Times New Roman" w:eastAsia="Times New Roman" w:hAnsi="Times New Roman" w:cs="Times New Roman"/>
          <w:sz w:val="24"/>
          <w:szCs w:val="24"/>
        </w:rPr>
        <w:t>Cinema</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Going</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Experience</w:t>
      </w:r>
      <w:proofErr w:type="spellEnd"/>
      <w:r w:rsidRPr="00AA0528">
        <w:rPr>
          <w:rFonts w:ascii="Times New Roman" w:eastAsia="Times New Roman" w:hAnsi="Times New Roman" w:cs="Times New Roman"/>
          <w:sz w:val="24"/>
          <w:szCs w:val="24"/>
        </w:rPr>
        <w:t xml:space="preserve"> iz programa COLLABORATE TO INNOVATE trajao je do 15. lipnja 2024. godine. Nositelj projekta je bilo kino u okviru Otvorenog univerziteta Subotica (</w:t>
      </w:r>
      <w:proofErr w:type="spellStart"/>
      <w:r w:rsidRPr="00AA0528">
        <w:rPr>
          <w:rFonts w:ascii="Times New Roman" w:eastAsia="Times New Roman" w:hAnsi="Times New Roman" w:cs="Times New Roman"/>
          <w:sz w:val="24"/>
          <w:szCs w:val="24"/>
        </w:rPr>
        <w:t>Bioskop</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Eurocinema</w:t>
      </w:r>
      <w:proofErr w:type="spellEnd"/>
      <w:r w:rsidRPr="00AA0528">
        <w:rPr>
          <w:rFonts w:ascii="Times New Roman" w:eastAsia="Times New Roman" w:hAnsi="Times New Roman" w:cs="Times New Roman"/>
          <w:sz w:val="24"/>
          <w:szCs w:val="24"/>
        </w:rPr>
        <w:t xml:space="preserve">), a partnerske organizacije iz Mađarske (kino </w:t>
      </w:r>
      <w:proofErr w:type="spellStart"/>
      <w:r w:rsidRPr="00AA0528">
        <w:rPr>
          <w:rFonts w:ascii="Times New Roman" w:eastAsia="Times New Roman" w:hAnsi="Times New Roman" w:cs="Times New Roman"/>
          <w:sz w:val="24"/>
          <w:szCs w:val="24"/>
        </w:rPr>
        <w:t>Belvárosi</w:t>
      </w:r>
      <w:proofErr w:type="spellEnd"/>
      <w:r w:rsidRPr="00AA0528">
        <w:rPr>
          <w:rFonts w:ascii="Times New Roman" w:eastAsia="Times New Roman" w:hAnsi="Times New Roman" w:cs="Times New Roman"/>
          <w:sz w:val="24"/>
          <w:szCs w:val="24"/>
        </w:rPr>
        <w:t xml:space="preserve"> Mozi), Slovenije (</w:t>
      </w:r>
      <w:proofErr w:type="spellStart"/>
      <w:r w:rsidRPr="00AA0528">
        <w:rPr>
          <w:rFonts w:ascii="Times New Roman" w:eastAsia="Times New Roman" w:hAnsi="Times New Roman" w:cs="Times New Roman"/>
          <w:sz w:val="24"/>
          <w:szCs w:val="24"/>
        </w:rPr>
        <w:t>Mestni</w:t>
      </w:r>
      <w:proofErr w:type="spellEnd"/>
      <w:r w:rsidRPr="00AA0528">
        <w:rPr>
          <w:rFonts w:ascii="Times New Roman" w:eastAsia="Times New Roman" w:hAnsi="Times New Roman" w:cs="Times New Roman"/>
          <w:sz w:val="24"/>
          <w:szCs w:val="24"/>
        </w:rPr>
        <w:t xml:space="preserve"> Kino Ptuj) i Hrvatske (kino Velebit). Cilj projekta je bila uspostava regionalne kino mreže kako bi se stvorio novi model približavanja kina mladoj publici s ciljem povećanja potražnje za europskim filmovima. Ukupni proračun projekta bio je 104.265,00 EUR, od čega dio od POU Koprivnica iznosi </w:t>
      </w:r>
      <w:r w:rsidR="00082D68" w:rsidRPr="00AA0528">
        <w:rPr>
          <w:rFonts w:ascii="Times New Roman" w:eastAsia="Times New Roman" w:hAnsi="Times New Roman" w:cs="Times New Roman"/>
          <w:sz w:val="24"/>
          <w:szCs w:val="24"/>
        </w:rPr>
        <w:t>19.</w:t>
      </w:r>
      <w:r w:rsidR="00EB30FB" w:rsidRPr="00AA0528">
        <w:rPr>
          <w:rFonts w:ascii="Times New Roman" w:eastAsia="Times New Roman" w:hAnsi="Times New Roman" w:cs="Times New Roman"/>
          <w:sz w:val="24"/>
          <w:szCs w:val="24"/>
        </w:rPr>
        <w:t>474,65</w:t>
      </w:r>
      <w:r w:rsidRPr="00AA0528">
        <w:rPr>
          <w:rFonts w:ascii="Times New Roman" w:eastAsia="Times New Roman" w:hAnsi="Times New Roman" w:cs="Times New Roman"/>
          <w:sz w:val="24"/>
          <w:szCs w:val="24"/>
        </w:rPr>
        <w:t xml:space="preserve"> EUR.</w:t>
      </w:r>
    </w:p>
    <w:p w14:paraId="14F415C9"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Projekt „</w:t>
      </w:r>
      <w:proofErr w:type="spellStart"/>
      <w:r w:rsidRPr="00AA0528">
        <w:rPr>
          <w:rFonts w:ascii="Times New Roman" w:eastAsia="Times New Roman" w:hAnsi="Times New Roman" w:cs="Times New Roman"/>
          <w:sz w:val="24"/>
          <w:szCs w:val="24"/>
        </w:rPr>
        <w:t>Beyond</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lack</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of</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Understanding</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Beyond</w:t>
      </w:r>
      <w:proofErr w:type="spellEnd"/>
      <w:r w:rsidRPr="00AA0528">
        <w:rPr>
          <w:rFonts w:ascii="Times New Roman" w:eastAsia="Times New Roman" w:hAnsi="Times New Roman" w:cs="Times New Roman"/>
          <w:sz w:val="24"/>
          <w:szCs w:val="24"/>
        </w:rPr>
        <w:t xml:space="preserve"> </w:t>
      </w:r>
      <w:proofErr w:type="spellStart"/>
      <w:r w:rsidRPr="00AA0528">
        <w:rPr>
          <w:rFonts w:ascii="Times New Roman" w:eastAsia="Times New Roman" w:hAnsi="Times New Roman" w:cs="Times New Roman"/>
          <w:sz w:val="24"/>
          <w:szCs w:val="24"/>
        </w:rPr>
        <w:t>disInformation</w:t>
      </w:r>
      <w:proofErr w:type="spellEnd"/>
      <w:r w:rsidRPr="00AA0528">
        <w:rPr>
          <w:rFonts w:ascii="Times New Roman" w:eastAsia="Times New Roman" w:hAnsi="Times New Roman" w:cs="Times New Roman"/>
          <w:sz w:val="24"/>
          <w:szCs w:val="24"/>
        </w:rPr>
        <w:t xml:space="preserve">“ iz Erasmus+ KA2 programa traje do 31. listopada 2025. godine. Nositelj projekta je SOCIETA’ COOPERATIVA A.FO.RI.S.MA, a partneri su, osim POU Koprivnica, iz Italije, Grčke i Slovenije. Cilj projekta je bolje upoznati funkcionalnu pismenost i mogućnosti njenog utjecaja na sposobnost prepoznavanja dezinformacija te poboljšanje sposobnosti osoblja partnerskih organizacija u upravljanju inovativnim obrazovnim alatima. Tijekom 2024. godine održan je početni sastanak u </w:t>
      </w:r>
      <w:proofErr w:type="spellStart"/>
      <w:r w:rsidRPr="00AA0528">
        <w:rPr>
          <w:rFonts w:ascii="Times New Roman" w:eastAsia="Times New Roman" w:hAnsi="Times New Roman" w:cs="Times New Roman"/>
          <w:sz w:val="24"/>
          <w:szCs w:val="24"/>
        </w:rPr>
        <w:t>Pisi</w:t>
      </w:r>
      <w:proofErr w:type="spellEnd"/>
      <w:r w:rsidRPr="00AA0528">
        <w:rPr>
          <w:rFonts w:ascii="Times New Roman" w:eastAsia="Times New Roman" w:hAnsi="Times New Roman" w:cs="Times New Roman"/>
          <w:sz w:val="24"/>
          <w:szCs w:val="24"/>
        </w:rPr>
        <w:t>, a potom i LTT aktivnost u Koprivnici tijekom koje su predstavnici partnerskih organizacija obučavani o teoretskim osnovama funkcionalne pismenosti te su istraživali kako FL utječe na različite aspekte života. Osmišljavali su obrazovne aktivnosti koje će odraslim polaznicima pomoći primijeniti vještine funkcionalne pismenosti u kontekstima stvarnog svijeta. Ukupni proračun projekta je 250.000,00 EUR, od čega dio od POU Koprivnica iznosi 37.900,00 EUR.</w:t>
      </w:r>
    </w:p>
    <w:p w14:paraId="72F484A7" w14:textId="77777777" w:rsidR="00DF0166" w:rsidRPr="00AA0528" w:rsidRDefault="00DF0166"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Pučkom otvorenom učilištu Koprivnica je u siječnju 2025. godine odobrena Erasmus akreditacija za područje obrazovanja odraslih za razdoblje od 4 godine. POU Koprivnica na taj način ima mogućnost ostvarivanja mobilnosti djelatnika i vanjskih suradnika bez strogog prethodnog evaluacijskog procesa prijave zahvaljujući kreiranom Erasmus planu kao osnovi odobrene akreditacije. U okviru prve godine akreditacije odobrena su sredstva za prvi akreditirani projekt, koji traje od 1.6.2024. U prosincu 2024. godine održana je prva aktivnost, pozvani stručnjak Ana Mirković iz Srbije je održala trodnevni interni trening svih djelatnika POU Koprivnica na temu komunikacije i timskog rada. Ukupno odobrena sredstva za prvu godinu akreditacije iznose 8.545,00 EUR.</w:t>
      </w:r>
    </w:p>
    <w:p w14:paraId="2991E332" w14:textId="77777777" w:rsidR="00DF0166" w:rsidRDefault="00DF0166" w:rsidP="00DF0166">
      <w:pPr>
        <w:spacing w:line="240" w:lineRule="auto"/>
        <w:rPr>
          <w:rFonts w:ascii="Arial Narrow" w:eastAsia="Calibri" w:hAnsi="Arial Narrow" w:cs="Times New Roman"/>
        </w:rPr>
      </w:pPr>
    </w:p>
    <w:p w14:paraId="5DEDA3E7" w14:textId="77777777" w:rsidR="00194850" w:rsidRPr="00AD5FC5" w:rsidRDefault="00194850" w:rsidP="00DF0166">
      <w:pPr>
        <w:spacing w:line="240" w:lineRule="auto"/>
        <w:rPr>
          <w:rFonts w:ascii="Arial Narrow" w:eastAsia="Calibri" w:hAnsi="Arial Narrow" w:cs="Times New Roman"/>
        </w:rPr>
      </w:pPr>
    </w:p>
    <w:p w14:paraId="5CC5B7A0" w14:textId="77777777" w:rsidR="00DF0166" w:rsidRPr="00AD5FC5" w:rsidRDefault="00DF0166" w:rsidP="00DF0166">
      <w:pPr>
        <w:spacing w:line="240" w:lineRule="auto"/>
        <w:rPr>
          <w:rFonts w:ascii="Times New Roman" w:eastAsia="Calibri" w:hAnsi="Times New Roman" w:cs="Times New Roman"/>
          <w:sz w:val="24"/>
          <w:szCs w:val="24"/>
        </w:rPr>
      </w:pPr>
    </w:p>
    <w:p w14:paraId="1C2DCAE3" w14:textId="425EE5D3" w:rsidR="00BC3B94" w:rsidRPr="00AA0528" w:rsidRDefault="00D77E02" w:rsidP="00AA64BB">
      <w:pPr>
        <w:spacing w:after="0" w:line="240" w:lineRule="auto"/>
        <w:jc w:val="both"/>
        <w:rPr>
          <w:rFonts w:ascii="Times New Roman" w:eastAsia="Times New Roman" w:hAnsi="Times New Roman" w:cs="Times New Roman"/>
          <w:b/>
          <w:iCs/>
          <w:sz w:val="24"/>
          <w:szCs w:val="24"/>
          <w:lang w:eastAsia="hr-HR"/>
        </w:rPr>
      </w:pPr>
      <w:r w:rsidRPr="00AA0528">
        <w:rPr>
          <w:rFonts w:ascii="Times New Roman" w:eastAsia="Times New Roman" w:hAnsi="Times New Roman" w:cs="Times New Roman"/>
          <w:b/>
          <w:iCs/>
          <w:sz w:val="24"/>
          <w:szCs w:val="24"/>
          <w:lang w:eastAsia="hr-HR"/>
        </w:rPr>
        <w:lastRenderedPageBreak/>
        <w:t>Vrsta i struktura prihoda POU Koprivnice ostvarenih u 20</w:t>
      </w:r>
      <w:r w:rsidR="00AA5130" w:rsidRPr="00AA0528">
        <w:rPr>
          <w:rFonts w:ascii="Times New Roman" w:eastAsia="Times New Roman" w:hAnsi="Times New Roman" w:cs="Times New Roman"/>
          <w:b/>
          <w:iCs/>
          <w:sz w:val="24"/>
          <w:szCs w:val="24"/>
          <w:lang w:eastAsia="hr-HR"/>
        </w:rPr>
        <w:t>2</w:t>
      </w:r>
      <w:r w:rsidR="00AE4B74" w:rsidRPr="00AA0528">
        <w:rPr>
          <w:rFonts w:ascii="Times New Roman" w:eastAsia="Times New Roman" w:hAnsi="Times New Roman" w:cs="Times New Roman"/>
          <w:b/>
          <w:iCs/>
          <w:sz w:val="24"/>
          <w:szCs w:val="24"/>
          <w:lang w:eastAsia="hr-HR"/>
        </w:rPr>
        <w:t>4</w:t>
      </w:r>
      <w:r w:rsidRPr="00AA0528">
        <w:rPr>
          <w:rFonts w:ascii="Times New Roman" w:eastAsia="Times New Roman" w:hAnsi="Times New Roman" w:cs="Times New Roman"/>
          <w:b/>
          <w:iCs/>
          <w:sz w:val="24"/>
          <w:szCs w:val="24"/>
          <w:lang w:eastAsia="hr-HR"/>
        </w:rPr>
        <w:t>.g.</w:t>
      </w:r>
    </w:p>
    <w:p w14:paraId="0FDEB36A" w14:textId="77777777" w:rsidR="00BC3B94" w:rsidRPr="00AA0528" w:rsidRDefault="00BC3B94" w:rsidP="00AA64BB">
      <w:pPr>
        <w:spacing w:after="0" w:line="240" w:lineRule="auto"/>
        <w:jc w:val="both"/>
        <w:rPr>
          <w:rFonts w:ascii="Times New Roman" w:eastAsia="Times New Roman" w:hAnsi="Times New Roman" w:cs="Times New Roman"/>
          <w:b/>
          <w:iCs/>
          <w:sz w:val="24"/>
          <w:szCs w:val="24"/>
          <w:lang w:eastAsia="hr-HR"/>
        </w:rPr>
      </w:pPr>
    </w:p>
    <w:p w14:paraId="2253BCB5" w14:textId="6C13E170" w:rsidR="004C3270" w:rsidRPr="00AA0528" w:rsidRDefault="000979C2"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Najveći udio prihoda dolazi iz Proračuna Grada Koprivnice (56,7%), dok vlastiti prihodi čine 30,5% ukupnih prihoda. Prihodi iz Proračuna Republike Hrvatske sudjeluju sa 6,6%, dok prihodi iz EU fondova i pomoći temeljem prijenosa EU sredstava zajedno čine oko 6%. Donacije i prihodi po posebnim propisima imaju zanemariv udio u ukupnim prihodima.</w:t>
      </w:r>
    </w:p>
    <w:p w14:paraId="0D723A08" w14:textId="77777777" w:rsidR="009D205D" w:rsidRPr="00AD5FC5" w:rsidRDefault="009D205D" w:rsidP="00AA64BB">
      <w:pPr>
        <w:spacing w:after="0" w:line="240" w:lineRule="auto"/>
        <w:jc w:val="both"/>
        <w:rPr>
          <w:rFonts w:ascii="Arial Narrow" w:hAnsi="Arial Narrow"/>
          <w:iCs/>
          <w:sz w:val="24"/>
          <w:szCs w:val="24"/>
          <w:lang w:eastAsia="hr-HR"/>
        </w:rPr>
      </w:pPr>
    </w:p>
    <w:p w14:paraId="5C6459A7" w14:textId="450989ED" w:rsidR="000979C2" w:rsidRPr="00AD5FC5" w:rsidRDefault="00AA0528" w:rsidP="00AA0528">
      <w:pPr>
        <w:spacing w:after="0" w:line="240" w:lineRule="auto"/>
        <w:jc w:val="center"/>
        <w:rPr>
          <w:rFonts w:ascii="Arial Narrow" w:hAnsi="Arial Narrow"/>
          <w:iCs/>
          <w:sz w:val="24"/>
          <w:szCs w:val="24"/>
          <w:lang w:eastAsia="hr-HR"/>
        </w:rPr>
      </w:pPr>
      <w:r w:rsidRPr="00DB6C6D">
        <w:rPr>
          <w:noProof/>
        </w:rPr>
        <w:drawing>
          <wp:inline distT="0" distB="0" distL="0" distR="0" wp14:anchorId="19FD29FC" wp14:editId="71E1A7F2">
            <wp:extent cx="4572000" cy="3668400"/>
            <wp:effectExtent l="0" t="0" r="0" b="8255"/>
            <wp:docPr id="272219574" name="Chart 1">
              <a:extLst xmlns:a="http://schemas.openxmlformats.org/drawingml/2006/main">
                <a:ext uri="{FF2B5EF4-FFF2-40B4-BE49-F238E27FC236}">
                  <a16:creationId xmlns:a16="http://schemas.microsoft.com/office/drawing/2014/main" id="{08B16717-CA94-7006-D472-E673362CF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D56F25" w14:textId="3EC4E360" w:rsidR="00F70B82" w:rsidRPr="00AD5FC5" w:rsidRDefault="00F70B82" w:rsidP="00AA64BB">
      <w:pPr>
        <w:spacing w:after="0" w:line="240" w:lineRule="auto"/>
        <w:jc w:val="both"/>
        <w:rPr>
          <w:rFonts w:ascii="Arial Narrow" w:eastAsia="Times New Roman" w:hAnsi="Arial Narrow" w:cs="Times New Roman"/>
          <w:sz w:val="24"/>
          <w:szCs w:val="24"/>
        </w:rPr>
      </w:pPr>
      <w:r w:rsidRPr="00AD5FC5">
        <w:rPr>
          <w:rFonts w:ascii="Arial Narrow" w:hAnsi="Arial Narrow"/>
          <w:iCs/>
          <w:sz w:val="24"/>
          <w:szCs w:val="24"/>
          <w:lang w:eastAsia="hr-HR"/>
        </w:rPr>
        <w:fldChar w:fldCharType="begin"/>
      </w:r>
      <w:r w:rsidRPr="00AD5FC5">
        <w:rPr>
          <w:rFonts w:ascii="Arial Narrow" w:hAnsi="Arial Narrow"/>
          <w:iCs/>
          <w:sz w:val="24"/>
          <w:szCs w:val="24"/>
          <w:lang w:eastAsia="hr-HR"/>
        </w:rPr>
        <w:instrText xml:space="preserve"> LINK Excel.Sheet.8 "https://poukop-my.sharepoint.com/personal/nikolina_istvan_poukop_onmicrosoft_com/Documents/Desktop/FIN.%20IZV%202021/izvješće%20o%20radu%2021.xls" "izvještaj o radu!R46C1:R56C4" \a \f 4 \h </w:instrText>
      </w:r>
      <w:r w:rsidR="00A6708B" w:rsidRPr="00AD5FC5">
        <w:rPr>
          <w:rFonts w:ascii="Arial Narrow" w:hAnsi="Arial Narrow"/>
          <w:iCs/>
          <w:sz w:val="24"/>
          <w:szCs w:val="24"/>
          <w:lang w:eastAsia="hr-HR"/>
        </w:rPr>
        <w:instrText xml:space="preserve"> \* MERGEFORMAT </w:instrText>
      </w:r>
      <w:r w:rsidRPr="00AD5FC5">
        <w:rPr>
          <w:rFonts w:ascii="Arial Narrow" w:hAnsi="Arial Narrow"/>
          <w:iCs/>
          <w:sz w:val="24"/>
          <w:szCs w:val="24"/>
          <w:lang w:eastAsia="hr-HR"/>
        </w:rPr>
        <w:fldChar w:fldCharType="separate"/>
      </w:r>
    </w:p>
    <w:p w14:paraId="24EFF52C" w14:textId="77777777" w:rsidR="009453DB" w:rsidRPr="00AD5FC5" w:rsidRDefault="00F70B82" w:rsidP="0074013A">
      <w:pPr>
        <w:spacing w:after="0" w:line="240" w:lineRule="auto"/>
        <w:jc w:val="both"/>
        <w:rPr>
          <w:rFonts w:ascii="Arial Narrow" w:eastAsia="Times New Roman" w:hAnsi="Arial Narrow" w:cs="Times New Roman"/>
          <w:color w:val="000080"/>
          <w:sz w:val="24"/>
          <w:szCs w:val="24"/>
          <w:lang w:eastAsia="hr-HR"/>
        </w:rPr>
      </w:pPr>
      <w:r w:rsidRPr="00AD5FC5">
        <w:rPr>
          <w:rFonts w:ascii="Arial Narrow" w:eastAsia="Times New Roman" w:hAnsi="Arial Narrow" w:cs="Times New Roman"/>
          <w:color w:val="000080"/>
          <w:sz w:val="24"/>
          <w:szCs w:val="24"/>
          <w:lang w:eastAsia="hr-HR"/>
        </w:rPr>
        <w:fldChar w:fldCharType="end"/>
      </w:r>
    </w:p>
    <w:tbl>
      <w:tblPr>
        <w:tblW w:w="8946" w:type="dxa"/>
        <w:tblLook w:val="04A0" w:firstRow="1" w:lastRow="0" w:firstColumn="1" w:lastColumn="0" w:noHBand="0" w:noVBand="1"/>
      </w:tblPr>
      <w:tblGrid>
        <w:gridCol w:w="796"/>
        <w:gridCol w:w="4826"/>
        <w:gridCol w:w="1760"/>
        <w:gridCol w:w="1660"/>
      </w:tblGrid>
      <w:tr w:rsidR="008953F6" w:rsidRPr="008953F6" w14:paraId="17D421A1" w14:textId="77777777" w:rsidTr="008953F6">
        <w:trPr>
          <w:trHeight w:val="285"/>
        </w:trPr>
        <w:tc>
          <w:tcPr>
            <w:tcW w:w="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1DB15D5" w14:textId="77777777" w:rsidR="008953F6" w:rsidRPr="008953F6" w:rsidRDefault="008953F6" w:rsidP="008953F6">
            <w:pPr>
              <w:spacing w:after="0" w:line="240" w:lineRule="auto"/>
              <w:jc w:val="center"/>
              <w:rPr>
                <w:rFonts w:ascii="Times New Roman" w:eastAsia="Times New Roman" w:hAnsi="Times New Roman" w:cs="Times New Roman"/>
                <w:b/>
                <w:bCs/>
                <w:sz w:val="18"/>
                <w:szCs w:val="18"/>
                <w:lang w:eastAsia="hr-HR"/>
              </w:rPr>
            </w:pPr>
            <w:r w:rsidRPr="008953F6">
              <w:rPr>
                <w:rFonts w:ascii="Times New Roman" w:eastAsia="Times New Roman" w:hAnsi="Times New Roman" w:cs="Times New Roman"/>
                <w:b/>
                <w:bCs/>
                <w:sz w:val="18"/>
                <w:szCs w:val="18"/>
                <w:lang w:eastAsia="hr-HR"/>
              </w:rPr>
              <w:t>Red.br.</w:t>
            </w:r>
          </w:p>
        </w:tc>
        <w:tc>
          <w:tcPr>
            <w:tcW w:w="4826" w:type="dxa"/>
            <w:tcBorders>
              <w:top w:val="single" w:sz="4" w:space="0" w:color="auto"/>
              <w:left w:val="nil"/>
              <w:bottom w:val="single" w:sz="4" w:space="0" w:color="auto"/>
              <w:right w:val="single" w:sz="4" w:space="0" w:color="auto"/>
            </w:tcBorders>
            <w:shd w:val="clear" w:color="000000" w:fill="C5D9F1"/>
            <w:noWrap/>
            <w:vAlign w:val="bottom"/>
            <w:hideMark/>
          </w:tcPr>
          <w:p w14:paraId="5CE1749A" w14:textId="77777777" w:rsidR="008953F6" w:rsidRPr="008953F6" w:rsidRDefault="008953F6" w:rsidP="008953F6">
            <w:pPr>
              <w:spacing w:after="0" w:line="240" w:lineRule="auto"/>
              <w:jc w:val="center"/>
              <w:rPr>
                <w:rFonts w:ascii="Times New Roman" w:eastAsia="Times New Roman" w:hAnsi="Times New Roman" w:cs="Times New Roman"/>
                <w:b/>
                <w:bCs/>
                <w:sz w:val="20"/>
                <w:szCs w:val="20"/>
                <w:lang w:eastAsia="hr-HR"/>
              </w:rPr>
            </w:pPr>
            <w:r w:rsidRPr="008953F6">
              <w:rPr>
                <w:rFonts w:ascii="Times New Roman" w:eastAsia="Times New Roman" w:hAnsi="Times New Roman" w:cs="Times New Roman"/>
                <w:b/>
                <w:bCs/>
                <w:sz w:val="20"/>
                <w:szCs w:val="20"/>
                <w:lang w:eastAsia="hr-HR"/>
              </w:rPr>
              <w:t>VRSTA PRIHODA</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50432B2F" w14:textId="77777777" w:rsidR="008953F6" w:rsidRPr="008953F6" w:rsidRDefault="008953F6" w:rsidP="008953F6">
            <w:pPr>
              <w:spacing w:after="0" w:line="240" w:lineRule="auto"/>
              <w:jc w:val="center"/>
              <w:rPr>
                <w:rFonts w:ascii="Times New Roman" w:eastAsia="Times New Roman" w:hAnsi="Times New Roman" w:cs="Times New Roman"/>
                <w:b/>
                <w:bCs/>
                <w:sz w:val="20"/>
                <w:szCs w:val="20"/>
                <w:lang w:eastAsia="hr-HR"/>
              </w:rPr>
            </w:pPr>
            <w:r w:rsidRPr="008953F6">
              <w:rPr>
                <w:rFonts w:ascii="Times New Roman" w:eastAsia="Times New Roman" w:hAnsi="Times New Roman" w:cs="Times New Roman"/>
                <w:b/>
                <w:bCs/>
                <w:sz w:val="20"/>
                <w:szCs w:val="20"/>
                <w:lang w:eastAsia="hr-HR"/>
              </w:rPr>
              <w:t>OSTVARENJE /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3BDC91DA" w14:textId="77777777" w:rsidR="008953F6" w:rsidRPr="008953F6" w:rsidRDefault="008953F6" w:rsidP="008953F6">
            <w:pPr>
              <w:spacing w:after="0" w:line="240" w:lineRule="auto"/>
              <w:jc w:val="center"/>
              <w:rPr>
                <w:rFonts w:ascii="Times New Roman" w:eastAsia="Times New Roman" w:hAnsi="Times New Roman" w:cs="Times New Roman"/>
                <w:b/>
                <w:bCs/>
                <w:sz w:val="20"/>
                <w:szCs w:val="20"/>
                <w:lang w:eastAsia="hr-HR"/>
              </w:rPr>
            </w:pPr>
            <w:r w:rsidRPr="008953F6">
              <w:rPr>
                <w:rFonts w:ascii="Times New Roman" w:eastAsia="Times New Roman" w:hAnsi="Times New Roman" w:cs="Times New Roman"/>
                <w:b/>
                <w:bCs/>
                <w:sz w:val="20"/>
                <w:szCs w:val="20"/>
                <w:lang w:eastAsia="hr-HR"/>
              </w:rPr>
              <w:t xml:space="preserve">% od </w:t>
            </w:r>
            <w:proofErr w:type="spellStart"/>
            <w:r w:rsidRPr="008953F6">
              <w:rPr>
                <w:rFonts w:ascii="Times New Roman" w:eastAsia="Times New Roman" w:hAnsi="Times New Roman" w:cs="Times New Roman"/>
                <w:b/>
                <w:bCs/>
                <w:sz w:val="20"/>
                <w:szCs w:val="20"/>
                <w:lang w:eastAsia="hr-HR"/>
              </w:rPr>
              <w:t>uk</w:t>
            </w:r>
            <w:proofErr w:type="spellEnd"/>
            <w:r w:rsidRPr="008953F6">
              <w:rPr>
                <w:rFonts w:ascii="Times New Roman" w:eastAsia="Times New Roman" w:hAnsi="Times New Roman" w:cs="Times New Roman"/>
                <w:b/>
                <w:bCs/>
                <w:sz w:val="20"/>
                <w:szCs w:val="20"/>
                <w:lang w:eastAsia="hr-HR"/>
              </w:rPr>
              <w:t>. prihoda</w:t>
            </w:r>
          </w:p>
        </w:tc>
      </w:tr>
      <w:tr w:rsidR="008953F6" w:rsidRPr="008953F6" w14:paraId="1D2FA6D4"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1AD144"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1.</w:t>
            </w:r>
          </w:p>
        </w:tc>
        <w:tc>
          <w:tcPr>
            <w:tcW w:w="4826" w:type="dxa"/>
            <w:tcBorders>
              <w:top w:val="nil"/>
              <w:left w:val="nil"/>
              <w:bottom w:val="single" w:sz="4" w:space="0" w:color="auto"/>
              <w:right w:val="single" w:sz="4" w:space="0" w:color="auto"/>
            </w:tcBorders>
            <w:shd w:val="clear" w:color="auto" w:fill="auto"/>
            <w:noWrap/>
            <w:vAlign w:val="bottom"/>
            <w:hideMark/>
          </w:tcPr>
          <w:p w14:paraId="5FDAE4E2"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Vlastiti prihodi</w:t>
            </w:r>
          </w:p>
        </w:tc>
        <w:tc>
          <w:tcPr>
            <w:tcW w:w="1760" w:type="dxa"/>
            <w:tcBorders>
              <w:top w:val="nil"/>
              <w:left w:val="nil"/>
              <w:bottom w:val="single" w:sz="4" w:space="0" w:color="auto"/>
              <w:right w:val="single" w:sz="4" w:space="0" w:color="auto"/>
            </w:tcBorders>
            <w:shd w:val="clear" w:color="auto" w:fill="auto"/>
            <w:noWrap/>
            <w:vAlign w:val="bottom"/>
            <w:hideMark/>
          </w:tcPr>
          <w:p w14:paraId="6B8BA15E"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237.252,87</w:t>
            </w:r>
          </w:p>
        </w:tc>
        <w:tc>
          <w:tcPr>
            <w:tcW w:w="1660" w:type="dxa"/>
            <w:tcBorders>
              <w:top w:val="nil"/>
              <w:left w:val="nil"/>
              <w:bottom w:val="single" w:sz="4" w:space="0" w:color="auto"/>
              <w:right w:val="single" w:sz="4" w:space="0" w:color="auto"/>
            </w:tcBorders>
            <w:shd w:val="clear" w:color="auto" w:fill="auto"/>
            <w:noWrap/>
            <w:vAlign w:val="bottom"/>
            <w:hideMark/>
          </w:tcPr>
          <w:p w14:paraId="66BA893C"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30,53%</w:t>
            </w:r>
          </w:p>
        </w:tc>
      </w:tr>
      <w:tr w:rsidR="008953F6" w:rsidRPr="008953F6" w14:paraId="2995372F"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1FD94C"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2.</w:t>
            </w:r>
          </w:p>
        </w:tc>
        <w:tc>
          <w:tcPr>
            <w:tcW w:w="4826" w:type="dxa"/>
            <w:tcBorders>
              <w:top w:val="nil"/>
              <w:left w:val="nil"/>
              <w:bottom w:val="single" w:sz="4" w:space="0" w:color="auto"/>
              <w:right w:val="single" w:sz="4" w:space="0" w:color="auto"/>
            </w:tcBorders>
            <w:shd w:val="clear" w:color="auto" w:fill="auto"/>
            <w:noWrap/>
            <w:vAlign w:val="bottom"/>
            <w:hideMark/>
          </w:tcPr>
          <w:p w14:paraId="08E020FD"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Prihodi iz Proračuna Grada Koprivnice ukupno</w:t>
            </w:r>
          </w:p>
        </w:tc>
        <w:tc>
          <w:tcPr>
            <w:tcW w:w="1760" w:type="dxa"/>
            <w:tcBorders>
              <w:top w:val="nil"/>
              <w:left w:val="nil"/>
              <w:bottom w:val="single" w:sz="4" w:space="0" w:color="auto"/>
              <w:right w:val="single" w:sz="4" w:space="0" w:color="auto"/>
            </w:tcBorders>
            <w:shd w:val="clear" w:color="auto" w:fill="auto"/>
            <w:noWrap/>
            <w:vAlign w:val="bottom"/>
            <w:hideMark/>
          </w:tcPr>
          <w:p w14:paraId="195E3E5D"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440.528,63</w:t>
            </w:r>
          </w:p>
        </w:tc>
        <w:tc>
          <w:tcPr>
            <w:tcW w:w="1660" w:type="dxa"/>
            <w:tcBorders>
              <w:top w:val="nil"/>
              <w:left w:val="nil"/>
              <w:bottom w:val="single" w:sz="4" w:space="0" w:color="auto"/>
              <w:right w:val="single" w:sz="4" w:space="0" w:color="auto"/>
            </w:tcBorders>
            <w:shd w:val="clear" w:color="auto" w:fill="auto"/>
            <w:noWrap/>
            <w:vAlign w:val="bottom"/>
            <w:hideMark/>
          </w:tcPr>
          <w:p w14:paraId="4F8B2EF4"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56,70%</w:t>
            </w:r>
          </w:p>
        </w:tc>
      </w:tr>
      <w:tr w:rsidR="008953F6" w:rsidRPr="008953F6" w14:paraId="5FE88B87"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72D92B"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 </w:t>
            </w:r>
          </w:p>
        </w:tc>
        <w:tc>
          <w:tcPr>
            <w:tcW w:w="4826" w:type="dxa"/>
            <w:tcBorders>
              <w:top w:val="nil"/>
              <w:left w:val="nil"/>
              <w:bottom w:val="single" w:sz="4" w:space="0" w:color="auto"/>
              <w:right w:val="single" w:sz="4" w:space="0" w:color="auto"/>
            </w:tcBorders>
            <w:shd w:val="clear" w:color="auto" w:fill="auto"/>
            <w:noWrap/>
            <w:vAlign w:val="bottom"/>
            <w:hideMark/>
          </w:tcPr>
          <w:p w14:paraId="3D023152" w14:textId="77777777" w:rsidR="008953F6" w:rsidRPr="008953F6" w:rsidRDefault="008953F6" w:rsidP="008953F6">
            <w:pPr>
              <w:spacing w:after="0" w:line="240" w:lineRule="auto"/>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Prihodi iz Proračuna Grada Koprivnice</w:t>
            </w:r>
          </w:p>
        </w:tc>
        <w:tc>
          <w:tcPr>
            <w:tcW w:w="1760" w:type="dxa"/>
            <w:tcBorders>
              <w:top w:val="nil"/>
              <w:left w:val="nil"/>
              <w:bottom w:val="single" w:sz="4" w:space="0" w:color="auto"/>
              <w:right w:val="single" w:sz="4" w:space="0" w:color="auto"/>
            </w:tcBorders>
            <w:shd w:val="clear" w:color="auto" w:fill="auto"/>
            <w:noWrap/>
            <w:vAlign w:val="bottom"/>
            <w:hideMark/>
          </w:tcPr>
          <w:p w14:paraId="182AE372" w14:textId="77777777" w:rsidR="008953F6" w:rsidRPr="008953F6" w:rsidRDefault="008953F6" w:rsidP="008953F6">
            <w:pPr>
              <w:spacing w:after="0" w:line="240" w:lineRule="auto"/>
              <w:jc w:val="right"/>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06438EC"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0,00%</w:t>
            </w:r>
          </w:p>
        </w:tc>
      </w:tr>
      <w:tr w:rsidR="008953F6" w:rsidRPr="008953F6" w14:paraId="02B72131"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3D930E" w14:textId="77777777" w:rsidR="008953F6" w:rsidRPr="008953F6" w:rsidRDefault="008953F6" w:rsidP="008953F6">
            <w:pPr>
              <w:spacing w:after="0" w:line="240" w:lineRule="auto"/>
              <w:jc w:val="center"/>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 </w:t>
            </w:r>
          </w:p>
        </w:tc>
        <w:tc>
          <w:tcPr>
            <w:tcW w:w="4826" w:type="dxa"/>
            <w:tcBorders>
              <w:top w:val="nil"/>
              <w:left w:val="nil"/>
              <w:bottom w:val="single" w:sz="4" w:space="0" w:color="auto"/>
              <w:right w:val="single" w:sz="4" w:space="0" w:color="auto"/>
            </w:tcBorders>
            <w:shd w:val="clear" w:color="auto" w:fill="auto"/>
            <w:noWrap/>
            <w:vAlign w:val="bottom"/>
            <w:hideMark/>
          </w:tcPr>
          <w:p w14:paraId="103F7833" w14:textId="77777777" w:rsidR="008953F6" w:rsidRPr="008953F6" w:rsidRDefault="008953F6" w:rsidP="008953F6">
            <w:pPr>
              <w:spacing w:after="0" w:line="240" w:lineRule="auto"/>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Prihodi iz Proračuna Grada Koprivnice-</w:t>
            </w:r>
            <w:proofErr w:type="spellStart"/>
            <w:r w:rsidRPr="008953F6">
              <w:rPr>
                <w:rFonts w:ascii="Times New Roman" w:eastAsia="Times New Roman" w:hAnsi="Times New Roman" w:cs="Times New Roman"/>
                <w:lang w:eastAsia="hr-HR"/>
              </w:rPr>
              <w:t>subv.članarina</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14:paraId="6DF2F698" w14:textId="77777777" w:rsidR="008953F6" w:rsidRPr="008953F6" w:rsidRDefault="008953F6" w:rsidP="008953F6">
            <w:pPr>
              <w:spacing w:after="0" w:line="240" w:lineRule="auto"/>
              <w:jc w:val="right"/>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CEB1CA8"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0,00%</w:t>
            </w:r>
          </w:p>
        </w:tc>
      </w:tr>
      <w:tr w:rsidR="008953F6" w:rsidRPr="008953F6" w14:paraId="1D0F1FF8"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810534" w14:textId="77777777" w:rsidR="008953F6" w:rsidRPr="008953F6" w:rsidRDefault="008953F6" w:rsidP="008953F6">
            <w:pPr>
              <w:spacing w:after="0" w:line="240" w:lineRule="auto"/>
              <w:jc w:val="center"/>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 </w:t>
            </w:r>
          </w:p>
        </w:tc>
        <w:tc>
          <w:tcPr>
            <w:tcW w:w="4826" w:type="dxa"/>
            <w:tcBorders>
              <w:top w:val="nil"/>
              <w:left w:val="nil"/>
              <w:bottom w:val="single" w:sz="4" w:space="0" w:color="auto"/>
              <w:right w:val="single" w:sz="4" w:space="0" w:color="auto"/>
            </w:tcBorders>
            <w:shd w:val="clear" w:color="auto" w:fill="auto"/>
            <w:noWrap/>
            <w:vAlign w:val="bottom"/>
            <w:hideMark/>
          </w:tcPr>
          <w:p w14:paraId="5EB182C5" w14:textId="77777777" w:rsidR="008953F6" w:rsidRPr="008953F6" w:rsidRDefault="008953F6" w:rsidP="008953F6">
            <w:pPr>
              <w:spacing w:after="0" w:line="240" w:lineRule="auto"/>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Prihodi iz Proračuna-</w:t>
            </w:r>
          </w:p>
        </w:tc>
        <w:tc>
          <w:tcPr>
            <w:tcW w:w="1760" w:type="dxa"/>
            <w:tcBorders>
              <w:top w:val="nil"/>
              <w:left w:val="nil"/>
              <w:bottom w:val="single" w:sz="4" w:space="0" w:color="auto"/>
              <w:right w:val="single" w:sz="4" w:space="0" w:color="auto"/>
            </w:tcBorders>
            <w:shd w:val="clear" w:color="auto" w:fill="auto"/>
            <w:noWrap/>
            <w:vAlign w:val="bottom"/>
            <w:hideMark/>
          </w:tcPr>
          <w:p w14:paraId="5AF2991B" w14:textId="77777777" w:rsidR="008953F6" w:rsidRPr="008953F6" w:rsidRDefault="008953F6" w:rsidP="008953F6">
            <w:pPr>
              <w:spacing w:after="0" w:line="240" w:lineRule="auto"/>
              <w:jc w:val="right"/>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7E87CF9"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0,00%</w:t>
            </w:r>
          </w:p>
        </w:tc>
      </w:tr>
      <w:tr w:rsidR="008953F6" w:rsidRPr="008953F6" w14:paraId="5CEF3E3F"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4A39D1"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3.</w:t>
            </w:r>
          </w:p>
        </w:tc>
        <w:tc>
          <w:tcPr>
            <w:tcW w:w="4826" w:type="dxa"/>
            <w:tcBorders>
              <w:top w:val="nil"/>
              <w:left w:val="nil"/>
              <w:bottom w:val="single" w:sz="4" w:space="0" w:color="auto"/>
              <w:right w:val="single" w:sz="4" w:space="0" w:color="auto"/>
            </w:tcBorders>
            <w:shd w:val="clear" w:color="auto" w:fill="auto"/>
            <w:noWrap/>
            <w:vAlign w:val="bottom"/>
            <w:hideMark/>
          </w:tcPr>
          <w:p w14:paraId="02990722"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Prihodi iz Proračuna Republike Hrvatske</w:t>
            </w:r>
          </w:p>
        </w:tc>
        <w:tc>
          <w:tcPr>
            <w:tcW w:w="1760" w:type="dxa"/>
            <w:tcBorders>
              <w:top w:val="nil"/>
              <w:left w:val="nil"/>
              <w:bottom w:val="single" w:sz="4" w:space="0" w:color="auto"/>
              <w:right w:val="single" w:sz="4" w:space="0" w:color="auto"/>
            </w:tcBorders>
            <w:shd w:val="clear" w:color="auto" w:fill="auto"/>
            <w:noWrap/>
            <w:vAlign w:val="bottom"/>
            <w:hideMark/>
          </w:tcPr>
          <w:p w14:paraId="43B34EA9"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51.230,89</w:t>
            </w:r>
          </w:p>
        </w:tc>
        <w:tc>
          <w:tcPr>
            <w:tcW w:w="1660" w:type="dxa"/>
            <w:tcBorders>
              <w:top w:val="nil"/>
              <w:left w:val="nil"/>
              <w:bottom w:val="single" w:sz="4" w:space="0" w:color="auto"/>
              <w:right w:val="single" w:sz="4" w:space="0" w:color="auto"/>
            </w:tcBorders>
            <w:shd w:val="clear" w:color="auto" w:fill="auto"/>
            <w:noWrap/>
            <w:vAlign w:val="bottom"/>
            <w:hideMark/>
          </w:tcPr>
          <w:p w14:paraId="50DD82C9"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6,59%</w:t>
            </w:r>
          </w:p>
        </w:tc>
      </w:tr>
      <w:tr w:rsidR="008953F6" w:rsidRPr="008953F6" w14:paraId="7A675474"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33DFEF"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4.</w:t>
            </w:r>
          </w:p>
        </w:tc>
        <w:tc>
          <w:tcPr>
            <w:tcW w:w="4826" w:type="dxa"/>
            <w:tcBorders>
              <w:top w:val="nil"/>
              <w:left w:val="nil"/>
              <w:bottom w:val="single" w:sz="4" w:space="0" w:color="auto"/>
              <w:right w:val="single" w:sz="4" w:space="0" w:color="auto"/>
            </w:tcBorders>
            <w:shd w:val="clear" w:color="auto" w:fill="auto"/>
            <w:noWrap/>
            <w:vAlign w:val="bottom"/>
            <w:hideMark/>
          </w:tcPr>
          <w:p w14:paraId="1E22C6FE"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Pomoći temeljem prijenosa EU sredstava</w:t>
            </w:r>
          </w:p>
        </w:tc>
        <w:tc>
          <w:tcPr>
            <w:tcW w:w="1760" w:type="dxa"/>
            <w:tcBorders>
              <w:top w:val="nil"/>
              <w:left w:val="nil"/>
              <w:bottom w:val="single" w:sz="4" w:space="0" w:color="auto"/>
              <w:right w:val="single" w:sz="4" w:space="0" w:color="auto"/>
            </w:tcBorders>
            <w:shd w:val="clear" w:color="auto" w:fill="auto"/>
            <w:noWrap/>
            <w:vAlign w:val="bottom"/>
            <w:hideMark/>
          </w:tcPr>
          <w:p w14:paraId="3738B8B8"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9.679,00</w:t>
            </w:r>
          </w:p>
        </w:tc>
        <w:tc>
          <w:tcPr>
            <w:tcW w:w="1660" w:type="dxa"/>
            <w:tcBorders>
              <w:top w:val="nil"/>
              <w:left w:val="nil"/>
              <w:bottom w:val="single" w:sz="4" w:space="0" w:color="auto"/>
              <w:right w:val="single" w:sz="4" w:space="0" w:color="auto"/>
            </w:tcBorders>
            <w:shd w:val="clear" w:color="auto" w:fill="auto"/>
            <w:noWrap/>
            <w:vAlign w:val="bottom"/>
            <w:hideMark/>
          </w:tcPr>
          <w:p w14:paraId="16133866"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1,25%</w:t>
            </w:r>
          </w:p>
        </w:tc>
      </w:tr>
      <w:tr w:rsidR="008953F6" w:rsidRPr="008953F6" w14:paraId="486F2448"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1FD735"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5.</w:t>
            </w:r>
          </w:p>
        </w:tc>
        <w:tc>
          <w:tcPr>
            <w:tcW w:w="4826" w:type="dxa"/>
            <w:tcBorders>
              <w:top w:val="nil"/>
              <w:left w:val="nil"/>
              <w:bottom w:val="single" w:sz="4" w:space="0" w:color="auto"/>
              <w:right w:val="single" w:sz="4" w:space="0" w:color="auto"/>
            </w:tcBorders>
            <w:shd w:val="clear" w:color="auto" w:fill="auto"/>
            <w:noWrap/>
            <w:vAlign w:val="bottom"/>
            <w:hideMark/>
          </w:tcPr>
          <w:p w14:paraId="058FE9D8"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Prihod iz EU</w:t>
            </w:r>
          </w:p>
        </w:tc>
        <w:tc>
          <w:tcPr>
            <w:tcW w:w="1760" w:type="dxa"/>
            <w:tcBorders>
              <w:top w:val="nil"/>
              <w:left w:val="nil"/>
              <w:bottom w:val="single" w:sz="4" w:space="0" w:color="auto"/>
              <w:right w:val="single" w:sz="4" w:space="0" w:color="auto"/>
            </w:tcBorders>
            <w:shd w:val="clear" w:color="auto" w:fill="auto"/>
            <w:noWrap/>
            <w:vAlign w:val="bottom"/>
            <w:hideMark/>
          </w:tcPr>
          <w:p w14:paraId="7D0AB1EC"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37.519,92</w:t>
            </w:r>
          </w:p>
        </w:tc>
        <w:tc>
          <w:tcPr>
            <w:tcW w:w="1660" w:type="dxa"/>
            <w:tcBorders>
              <w:top w:val="nil"/>
              <w:left w:val="nil"/>
              <w:bottom w:val="single" w:sz="4" w:space="0" w:color="auto"/>
              <w:right w:val="single" w:sz="4" w:space="0" w:color="auto"/>
            </w:tcBorders>
            <w:shd w:val="clear" w:color="auto" w:fill="auto"/>
            <w:noWrap/>
            <w:vAlign w:val="bottom"/>
            <w:hideMark/>
          </w:tcPr>
          <w:p w14:paraId="1E589C41"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4,83%</w:t>
            </w:r>
          </w:p>
        </w:tc>
      </w:tr>
      <w:tr w:rsidR="008953F6" w:rsidRPr="008953F6" w14:paraId="36D84835"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ACFC09C"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6.</w:t>
            </w:r>
          </w:p>
        </w:tc>
        <w:tc>
          <w:tcPr>
            <w:tcW w:w="4826" w:type="dxa"/>
            <w:tcBorders>
              <w:top w:val="nil"/>
              <w:left w:val="nil"/>
              <w:bottom w:val="single" w:sz="4" w:space="0" w:color="auto"/>
              <w:right w:val="single" w:sz="4" w:space="0" w:color="auto"/>
            </w:tcBorders>
            <w:shd w:val="clear" w:color="auto" w:fill="auto"/>
            <w:noWrap/>
            <w:vAlign w:val="bottom"/>
            <w:hideMark/>
          </w:tcPr>
          <w:p w14:paraId="3F1D1470"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Donacije</w:t>
            </w:r>
          </w:p>
        </w:tc>
        <w:tc>
          <w:tcPr>
            <w:tcW w:w="1760" w:type="dxa"/>
            <w:tcBorders>
              <w:top w:val="nil"/>
              <w:left w:val="nil"/>
              <w:bottom w:val="single" w:sz="4" w:space="0" w:color="auto"/>
              <w:right w:val="single" w:sz="4" w:space="0" w:color="auto"/>
            </w:tcBorders>
            <w:shd w:val="clear" w:color="auto" w:fill="auto"/>
            <w:noWrap/>
            <w:vAlign w:val="bottom"/>
            <w:hideMark/>
          </w:tcPr>
          <w:p w14:paraId="59A5D897"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700,00</w:t>
            </w:r>
          </w:p>
        </w:tc>
        <w:tc>
          <w:tcPr>
            <w:tcW w:w="1660" w:type="dxa"/>
            <w:tcBorders>
              <w:top w:val="nil"/>
              <w:left w:val="nil"/>
              <w:bottom w:val="single" w:sz="4" w:space="0" w:color="auto"/>
              <w:right w:val="single" w:sz="4" w:space="0" w:color="auto"/>
            </w:tcBorders>
            <w:shd w:val="clear" w:color="auto" w:fill="auto"/>
            <w:noWrap/>
            <w:vAlign w:val="bottom"/>
            <w:hideMark/>
          </w:tcPr>
          <w:p w14:paraId="4A72F2C5"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0,09%</w:t>
            </w:r>
          </w:p>
        </w:tc>
      </w:tr>
      <w:tr w:rsidR="008953F6" w:rsidRPr="008953F6" w14:paraId="3FCC1BC8" w14:textId="77777777" w:rsidTr="008953F6">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56EE86" w14:textId="77777777" w:rsidR="008953F6" w:rsidRPr="008953F6" w:rsidRDefault="008953F6" w:rsidP="008953F6">
            <w:pPr>
              <w:spacing w:after="0" w:line="240" w:lineRule="auto"/>
              <w:jc w:val="center"/>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7.</w:t>
            </w:r>
          </w:p>
        </w:tc>
        <w:tc>
          <w:tcPr>
            <w:tcW w:w="4826" w:type="dxa"/>
            <w:tcBorders>
              <w:top w:val="nil"/>
              <w:left w:val="nil"/>
              <w:bottom w:val="single" w:sz="4" w:space="0" w:color="auto"/>
              <w:right w:val="single" w:sz="4" w:space="0" w:color="auto"/>
            </w:tcBorders>
            <w:shd w:val="clear" w:color="auto" w:fill="auto"/>
            <w:noWrap/>
            <w:vAlign w:val="bottom"/>
            <w:hideMark/>
          </w:tcPr>
          <w:p w14:paraId="7C095947" w14:textId="77777777" w:rsidR="008953F6" w:rsidRPr="008953F6" w:rsidRDefault="008953F6" w:rsidP="008953F6">
            <w:pPr>
              <w:spacing w:after="0" w:line="240" w:lineRule="auto"/>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Prihodi po posebnim propisima</w:t>
            </w:r>
          </w:p>
        </w:tc>
        <w:tc>
          <w:tcPr>
            <w:tcW w:w="1760" w:type="dxa"/>
            <w:tcBorders>
              <w:top w:val="nil"/>
              <w:left w:val="nil"/>
              <w:bottom w:val="single" w:sz="4" w:space="0" w:color="auto"/>
              <w:right w:val="single" w:sz="4" w:space="0" w:color="auto"/>
            </w:tcBorders>
            <w:shd w:val="clear" w:color="auto" w:fill="auto"/>
            <w:noWrap/>
            <w:vAlign w:val="bottom"/>
            <w:hideMark/>
          </w:tcPr>
          <w:p w14:paraId="0DB2E764"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97,42</w:t>
            </w:r>
          </w:p>
        </w:tc>
        <w:tc>
          <w:tcPr>
            <w:tcW w:w="1660" w:type="dxa"/>
            <w:tcBorders>
              <w:top w:val="nil"/>
              <w:left w:val="nil"/>
              <w:bottom w:val="single" w:sz="4" w:space="0" w:color="auto"/>
              <w:right w:val="single" w:sz="4" w:space="0" w:color="auto"/>
            </w:tcBorders>
            <w:shd w:val="clear" w:color="auto" w:fill="auto"/>
            <w:noWrap/>
            <w:vAlign w:val="bottom"/>
            <w:hideMark/>
          </w:tcPr>
          <w:p w14:paraId="23639EB4"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0,01%</w:t>
            </w:r>
          </w:p>
        </w:tc>
      </w:tr>
      <w:tr w:rsidR="008953F6" w:rsidRPr="008953F6" w14:paraId="23918E66" w14:textId="77777777" w:rsidTr="00194850">
        <w:trPr>
          <w:trHeight w:val="285"/>
        </w:trPr>
        <w:tc>
          <w:tcPr>
            <w:tcW w:w="700" w:type="dxa"/>
            <w:tcBorders>
              <w:top w:val="nil"/>
              <w:left w:val="single" w:sz="4" w:space="0" w:color="auto"/>
              <w:bottom w:val="single" w:sz="4" w:space="0" w:color="auto"/>
              <w:right w:val="single" w:sz="4" w:space="0" w:color="auto"/>
            </w:tcBorders>
            <w:shd w:val="clear" w:color="000000" w:fill="F2F2F2"/>
            <w:noWrap/>
            <w:vAlign w:val="bottom"/>
            <w:hideMark/>
          </w:tcPr>
          <w:p w14:paraId="1452B0EF" w14:textId="77777777" w:rsidR="008953F6" w:rsidRPr="008953F6" w:rsidRDefault="008953F6" w:rsidP="008953F6">
            <w:pPr>
              <w:spacing w:after="0" w:line="240" w:lineRule="auto"/>
              <w:jc w:val="center"/>
              <w:rPr>
                <w:rFonts w:ascii="Times New Roman" w:eastAsia="Times New Roman" w:hAnsi="Times New Roman" w:cs="Times New Roman"/>
                <w:lang w:eastAsia="hr-HR"/>
              </w:rPr>
            </w:pPr>
            <w:r w:rsidRPr="008953F6">
              <w:rPr>
                <w:rFonts w:ascii="Times New Roman" w:eastAsia="Times New Roman" w:hAnsi="Times New Roman" w:cs="Times New Roman"/>
                <w:lang w:eastAsia="hr-HR"/>
              </w:rPr>
              <w:t> </w:t>
            </w:r>
          </w:p>
        </w:tc>
        <w:tc>
          <w:tcPr>
            <w:tcW w:w="4826" w:type="dxa"/>
            <w:tcBorders>
              <w:top w:val="nil"/>
              <w:left w:val="nil"/>
              <w:bottom w:val="single" w:sz="4" w:space="0" w:color="auto"/>
              <w:right w:val="single" w:sz="4" w:space="0" w:color="auto"/>
            </w:tcBorders>
            <w:shd w:val="clear" w:color="000000" w:fill="F2F2F2"/>
            <w:noWrap/>
            <w:vAlign w:val="bottom"/>
            <w:hideMark/>
          </w:tcPr>
          <w:p w14:paraId="435A7C2B" w14:textId="77777777" w:rsidR="008953F6" w:rsidRPr="008953F6" w:rsidRDefault="008953F6" w:rsidP="00194850">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UKUPNO:</w:t>
            </w:r>
          </w:p>
        </w:tc>
        <w:tc>
          <w:tcPr>
            <w:tcW w:w="1760" w:type="dxa"/>
            <w:tcBorders>
              <w:top w:val="nil"/>
              <w:left w:val="nil"/>
              <w:bottom w:val="single" w:sz="4" w:space="0" w:color="auto"/>
              <w:right w:val="single" w:sz="4" w:space="0" w:color="auto"/>
            </w:tcBorders>
            <w:shd w:val="clear" w:color="000000" w:fill="F2F2F2"/>
            <w:noWrap/>
            <w:vAlign w:val="bottom"/>
            <w:hideMark/>
          </w:tcPr>
          <w:p w14:paraId="015A5212"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777.008,73</w:t>
            </w:r>
          </w:p>
        </w:tc>
        <w:tc>
          <w:tcPr>
            <w:tcW w:w="1660" w:type="dxa"/>
            <w:tcBorders>
              <w:top w:val="nil"/>
              <w:left w:val="nil"/>
              <w:bottom w:val="single" w:sz="4" w:space="0" w:color="auto"/>
              <w:right w:val="single" w:sz="4" w:space="0" w:color="auto"/>
            </w:tcBorders>
            <w:shd w:val="clear" w:color="000000" w:fill="F2F2F2"/>
            <w:noWrap/>
            <w:vAlign w:val="bottom"/>
            <w:hideMark/>
          </w:tcPr>
          <w:p w14:paraId="010B24DB" w14:textId="77777777" w:rsidR="008953F6" w:rsidRPr="008953F6" w:rsidRDefault="008953F6" w:rsidP="008953F6">
            <w:pPr>
              <w:spacing w:after="0" w:line="240" w:lineRule="auto"/>
              <w:jc w:val="right"/>
              <w:rPr>
                <w:rFonts w:ascii="Times New Roman" w:eastAsia="Times New Roman" w:hAnsi="Times New Roman" w:cs="Times New Roman"/>
                <w:b/>
                <w:bCs/>
                <w:lang w:eastAsia="hr-HR"/>
              </w:rPr>
            </w:pPr>
            <w:r w:rsidRPr="008953F6">
              <w:rPr>
                <w:rFonts w:ascii="Times New Roman" w:eastAsia="Times New Roman" w:hAnsi="Times New Roman" w:cs="Times New Roman"/>
                <w:b/>
                <w:bCs/>
                <w:lang w:eastAsia="hr-HR"/>
              </w:rPr>
              <w:t>1,00</w:t>
            </w:r>
          </w:p>
        </w:tc>
      </w:tr>
    </w:tbl>
    <w:p w14:paraId="71537A81" w14:textId="42E861AC" w:rsidR="00E02AE4" w:rsidRPr="00AD5FC5" w:rsidRDefault="00E02AE4" w:rsidP="0074013A">
      <w:pPr>
        <w:spacing w:after="0" w:line="240" w:lineRule="auto"/>
        <w:jc w:val="both"/>
        <w:rPr>
          <w:rFonts w:ascii="Arial Narrow" w:eastAsia="Times New Roman" w:hAnsi="Arial Narrow" w:cs="Times New Roman"/>
          <w:color w:val="000080"/>
          <w:sz w:val="24"/>
          <w:szCs w:val="24"/>
          <w:lang w:eastAsia="hr-HR"/>
        </w:rPr>
      </w:pPr>
    </w:p>
    <w:p w14:paraId="6560B2A5" w14:textId="77777777" w:rsidR="00AA0528" w:rsidRDefault="00AA0528" w:rsidP="00BC3B94">
      <w:pPr>
        <w:rPr>
          <w:rFonts w:ascii="Arial Narrow" w:eastAsia="Times New Roman" w:hAnsi="Arial Narrow" w:cs="Times New Roman"/>
          <w:b/>
          <w:sz w:val="24"/>
          <w:szCs w:val="24"/>
          <w:lang w:eastAsia="hr-HR"/>
        </w:rPr>
      </w:pPr>
    </w:p>
    <w:p w14:paraId="599689AF" w14:textId="77777777" w:rsidR="00AA0528" w:rsidRDefault="00AA0528" w:rsidP="00BC3B94">
      <w:pPr>
        <w:rPr>
          <w:rFonts w:ascii="Arial Narrow" w:eastAsia="Times New Roman" w:hAnsi="Arial Narrow" w:cs="Times New Roman"/>
          <w:b/>
          <w:sz w:val="24"/>
          <w:szCs w:val="24"/>
          <w:lang w:eastAsia="hr-HR"/>
        </w:rPr>
      </w:pPr>
    </w:p>
    <w:p w14:paraId="78C191CB" w14:textId="77777777" w:rsidR="00AA0528" w:rsidRDefault="00AA0528" w:rsidP="00BC3B94">
      <w:pPr>
        <w:rPr>
          <w:rFonts w:ascii="Arial Narrow" w:eastAsia="Times New Roman" w:hAnsi="Arial Narrow" w:cs="Times New Roman"/>
          <w:b/>
          <w:sz w:val="24"/>
          <w:szCs w:val="24"/>
          <w:lang w:eastAsia="hr-HR"/>
        </w:rPr>
      </w:pPr>
    </w:p>
    <w:p w14:paraId="0165FCF8" w14:textId="35031BF2" w:rsidR="006A58AE" w:rsidRPr="00AA0528" w:rsidRDefault="00BC3B94" w:rsidP="00BC3B94">
      <w:pPr>
        <w:rPr>
          <w:rFonts w:ascii="Times New Roman" w:eastAsia="Times New Roman" w:hAnsi="Times New Roman" w:cs="Times New Roman"/>
          <w:b/>
          <w:sz w:val="24"/>
          <w:szCs w:val="24"/>
          <w:lang w:eastAsia="hr-HR"/>
        </w:rPr>
      </w:pPr>
      <w:r w:rsidRPr="00AA0528">
        <w:rPr>
          <w:rFonts w:ascii="Times New Roman" w:eastAsia="Times New Roman" w:hAnsi="Times New Roman" w:cs="Times New Roman"/>
          <w:b/>
          <w:sz w:val="24"/>
          <w:szCs w:val="24"/>
          <w:lang w:eastAsia="hr-HR"/>
        </w:rPr>
        <w:lastRenderedPageBreak/>
        <w:t>Vrsta i struktura rashoda POU Koprivnice ostvarenih u 202</w:t>
      </w:r>
      <w:r w:rsidR="00AE4B74" w:rsidRPr="00AA0528">
        <w:rPr>
          <w:rFonts w:ascii="Times New Roman" w:eastAsia="Times New Roman" w:hAnsi="Times New Roman" w:cs="Times New Roman"/>
          <w:b/>
          <w:sz w:val="24"/>
          <w:szCs w:val="24"/>
          <w:lang w:eastAsia="hr-HR"/>
        </w:rPr>
        <w:t>4</w:t>
      </w:r>
      <w:r w:rsidRPr="00AA0528">
        <w:rPr>
          <w:rFonts w:ascii="Times New Roman" w:eastAsia="Times New Roman" w:hAnsi="Times New Roman" w:cs="Times New Roman"/>
          <w:b/>
          <w:sz w:val="24"/>
          <w:szCs w:val="24"/>
          <w:lang w:eastAsia="hr-HR"/>
        </w:rPr>
        <w:t xml:space="preserve">.g. </w:t>
      </w:r>
    </w:p>
    <w:p w14:paraId="03BE8991" w14:textId="47477897" w:rsidR="006A58AE" w:rsidRPr="00AA0528" w:rsidRDefault="006A58A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Ovaj kružni graf prikazuje udjele rashoda po kategorijama. Najveći dio rashoda odnosi se na </w:t>
      </w:r>
      <w:r w:rsidRPr="00AA0528">
        <w:rPr>
          <w:rFonts w:ascii="Times New Roman" w:eastAsia="Times New Roman" w:hAnsi="Times New Roman" w:cs="Times New Roman"/>
          <w:b/>
          <w:bCs/>
          <w:sz w:val="24"/>
          <w:szCs w:val="24"/>
        </w:rPr>
        <w:t>rashode za zaposlene (43,5%)</w:t>
      </w:r>
      <w:r w:rsidRPr="00AA0528">
        <w:rPr>
          <w:rFonts w:ascii="Times New Roman" w:eastAsia="Times New Roman" w:hAnsi="Times New Roman" w:cs="Times New Roman"/>
          <w:sz w:val="24"/>
          <w:szCs w:val="24"/>
        </w:rPr>
        <w:t xml:space="preserve">, zatim </w:t>
      </w:r>
      <w:r w:rsidRPr="00AA0528">
        <w:rPr>
          <w:rFonts w:ascii="Times New Roman" w:eastAsia="Times New Roman" w:hAnsi="Times New Roman" w:cs="Times New Roman"/>
          <w:b/>
          <w:bCs/>
          <w:sz w:val="24"/>
          <w:szCs w:val="24"/>
        </w:rPr>
        <w:t>materijalne rashode (36,7%)</w:t>
      </w:r>
      <w:r w:rsidRPr="00AA0528">
        <w:rPr>
          <w:rFonts w:ascii="Times New Roman" w:eastAsia="Times New Roman" w:hAnsi="Times New Roman" w:cs="Times New Roman"/>
          <w:sz w:val="24"/>
          <w:szCs w:val="24"/>
        </w:rPr>
        <w:t xml:space="preserve">. Rashodi za nabavu dugotrajne imovine čine </w:t>
      </w:r>
      <w:r w:rsidRPr="00AA0528">
        <w:rPr>
          <w:rFonts w:ascii="Times New Roman" w:eastAsia="Times New Roman" w:hAnsi="Times New Roman" w:cs="Times New Roman"/>
          <w:b/>
          <w:bCs/>
          <w:sz w:val="24"/>
          <w:szCs w:val="24"/>
        </w:rPr>
        <w:t>14,5%</w:t>
      </w:r>
      <w:r w:rsidRPr="00AA0528">
        <w:rPr>
          <w:rFonts w:ascii="Times New Roman" w:eastAsia="Times New Roman" w:hAnsi="Times New Roman" w:cs="Times New Roman"/>
          <w:sz w:val="24"/>
          <w:szCs w:val="24"/>
        </w:rPr>
        <w:t xml:space="preserve">, dok su dodatna ulaganja manja i iznose </w:t>
      </w:r>
      <w:r w:rsidRPr="00AA0528">
        <w:rPr>
          <w:rFonts w:ascii="Times New Roman" w:eastAsia="Times New Roman" w:hAnsi="Times New Roman" w:cs="Times New Roman"/>
          <w:b/>
          <w:bCs/>
          <w:sz w:val="24"/>
          <w:szCs w:val="24"/>
        </w:rPr>
        <w:t>5,2%</w:t>
      </w:r>
      <w:r w:rsidRPr="00AA0528">
        <w:rPr>
          <w:rFonts w:ascii="Times New Roman" w:eastAsia="Times New Roman" w:hAnsi="Times New Roman" w:cs="Times New Roman"/>
          <w:sz w:val="24"/>
          <w:szCs w:val="24"/>
        </w:rPr>
        <w:t>. Financijski rashodi su zanemarivi.</w:t>
      </w:r>
    </w:p>
    <w:p w14:paraId="26BD8850" w14:textId="77777777" w:rsidR="006A58AE" w:rsidRPr="00AD5FC5" w:rsidRDefault="006A58AE" w:rsidP="00BC3B94">
      <w:pPr>
        <w:rPr>
          <w:rFonts w:ascii="Arial Narrow" w:eastAsia="Times New Roman" w:hAnsi="Arial Narrow" w:cs="Times New Roman"/>
          <w:b/>
          <w:sz w:val="24"/>
          <w:szCs w:val="24"/>
          <w:lang w:eastAsia="hr-HR"/>
        </w:rPr>
      </w:pPr>
    </w:p>
    <w:p w14:paraId="536BF9B2" w14:textId="0F82C530" w:rsidR="006A58AE" w:rsidRPr="00AD5FC5" w:rsidRDefault="00160659" w:rsidP="00AA0528">
      <w:pPr>
        <w:jc w:val="center"/>
        <w:rPr>
          <w:rFonts w:ascii="Arial Narrow" w:eastAsia="Times New Roman" w:hAnsi="Arial Narrow" w:cs="Times New Roman"/>
          <w:b/>
          <w:sz w:val="24"/>
          <w:szCs w:val="24"/>
          <w:lang w:eastAsia="hr-HR"/>
        </w:rPr>
      </w:pPr>
      <w:r w:rsidRPr="00AD5FC5">
        <w:rPr>
          <w:noProof/>
        </w:rPr>
        <mc:AlternateContent>
          <mc:Choice Requires="wps">
            <w:drawing>
              <wp:inline distT="0" distB="0" distL="0" distR="0" wp14:anchorId="46C0ED9B" wp14:editId="5B61BEC6">
                <wp:extent cx="304800" cy="304800"/>
                <wp:effectExtent l="0" t="0" r="0" b="0"/>
                <wp:docPr id="1036321819" name="Pravokutnik 1" descr="Izlazna sli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D7F3D" id="Pravokutnik 1" o:spid="_x0000_s1026" alt="Izlazna slik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A0528">
        <w:rPr>
          <w:noProof/>
        </w:rPr>
        <w:drawing>
          <wp:inline distT="0" distB="0" distL="0" distR="0" wp14:anchorId="26D38DBE" wp14:editId="1CF17A8E">
            <wp:extent cx="4572000" cy="3667125"/>
            <wp:effectExtent l="0" t="0" r="0" b="9525"/>
            <wp:docPr id="1337359190" name="Chart 1">
              <a:extLst xmlns:a="http://schemas.openxmlformats.org/drawingml/2006/main">
                <a:ext uri="{FF2B5EF4-FFF2-40B4-BE49-F238E27FC236}">
                  <a16:creationId xmlns:a16="http://schemas.microsoft.com/office/drawing/2014/main" id="{6307FD7B-CC60-F752-CA1B-FBDA8C84E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8680" w:type="dxa"/>
        <w:tblLook w:val="04A0" w:firstRow="1" w:lastRow="0" w:firstColumn="1" w:lastColumn="0" w:noHBand="0" w:noVBand="1"/>
      </w:tblPr>
      <w:tblGrid>
        <w:gridCol w:w="796"/>
        <w:gridCol w:w="4560"/>
        <w:gridCol w:w="1760"/>
        <w:gridCol w:w="1660"/>
      </w:tblGrid>
      <w:tr w:rsidR="00AE4B74" w:rsidRPr="00AE4B74" w14:paraId="1ED593BD" w14:textId="77777777" w:rsidTr="00AE4B74">
        <w:trPr>
          <w:trHeight w:val="285"/>
        </w:trPr>
        <w:tc>
          <w:tcPr>
            <w:tcW w:w="7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FD8B4B6" w14:textId="77777777" w:rsidR="00AE4B74" w:rsidRPr="00AE4B74" w:rsidRDefault="00AE4B74" w:rsidP="00AE4B74">
            <w:pPr>
              <w:spacing w:after="0" w:line="240" w:lineRule="auto"/>
              <w:jc w:val="center"/>
              <w:rPr>
                <w:rFonts w:ascii="Times New Roman" w:eastAsia="Times New Roman" w:hAnsi="Times New Roman" w:cs="Times New Roman"/>
                <w:b/>
                <w:bCs/>
                <w:sz w:val="18"/>
                <w:szCs w:val="18"/>
                <w:lang w:eastAsia="hr-HR"/>
              </w:rPr>
            </w:pPr>
            <w:r w:rsidRPr="00AE4B74">
              <w:rPr>
                <w:rFonts w:ascii="Times New Roman" w:eastAsia="Times New Roman" w:hAnsi="Times New Roman" w:cs="Times New Roman"/>
                <w:b/>
                <w:bCs/>
                <w:sz w:val="18"/>
                <w:szCs w:val="18"/>
                <w:lang w:eastAsia="hr-HR"/>
              </w:rPr>
              <w:t>Red.br.</w:t>
            </w:r>
          </w:p>
        </w:tc>
        <w:tc>
          <w:tcPr>
            <w:tcW w:w="4560" w:type="dxa"/>
            <w:tcBorders>
              <w:top w:val="single" w:sz="4" w:space="0" w:color="auto"/>
              <w:left w:val="nil"/>
              <w:bottom w:val="single" w:sz="4" w:space="0" w:color="auto"/>
              <w:right w:val="single" w:sz="4" w:space="0" w:color="auto"/>
            </w:tcBorders>
            <w:shd w:val="clear" w:color="000000" w:fill="C5D9F1"/>
            <w:noWrap/>
            <w:vAlign w:val="bottom"/>
            <w:hideMark/>
          </w:tcPr>
          <w:p w14:paraId="7799829B" w14:textId="77777777" w:rsidR="00AE4B74" w:rsidRPr="00AE4B74" w:rsidRDefault="00AE4B74" w:rsidP="00AE4B74">
            <w:pPr>
              <w:spacing w:after="0" w:line="240" w:lineRule="auto"/>
              <w:jc w:val="center"/>
              <w:rPr>
                <w:rFonts w:ascii="Times New Roman" w:eastAsia="Times New Roman" w:hAnsi="Times New Roman" w:cs="Times New Roman"/>
                <w:b/>
                <w:bCs/>
                <w:sz w:val="20"/>
                <w:szCs w:val="20"/>
                <w:lang w:eastAsia="hr-HR"/>
              </w:rPr>
            </w:pPr>
            <w:r w:rsidRPr="00AE4B74">
              <w:rPr>
                <w:rFonts w:ascii="Times New Roman" w:eastAsia="Times New Roman" w:hAnsi="Times New Roman" w:cs="Times New Roman"/>
                <w:b/>
                <w:bCs/>
                <w:sz w:val="20"/>
                <w:szCs w:val="20"/>
                <w:lang w:eastAsia="hr-HR"/>
              </w:rPr>
              <w:t>VRSTA RASHODA</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57346201" w14:textId="77777777" w:rsidR="00AE4B74" w:rsidRPr="00AE4B74" w:rsidRDefault="00AE4B74" w:rsidP="00AE4B74">
            <w:pPr>
              <w:spacing w:after="0" w:line="240" w:lineRule="auto"/>
              <w:jc w:val="center"/>
              <w:rPr>
                <w:rFonts w:ascii="Times New Roman" w:eastAsia="Times New Roman" w:hAnsi="Times New Roman" w:cs="Times New Roman"/>
                <w:b/>
                <w:bCs/>
                <w:sz w:val="20"/>
                <w:szCs w:val="20"/>
                <w:lang w:eastAsia="hr-HR"/>
              </w:rPr>
            </w:pPr>
            <w:r w:rsidRPr="00AE4B74">
              <w:rPr>
                <w:rFonts w:ascii="Times New Roman" w:eastAsia="Times New Roman" w:hAnsi="Times New Roman" w:cs="Times New Roman"/>
                <w:b/>
                <w:bCs/>
                <w:sz w:val="20"/>
                <w:szCs w:val="20"/>
                <w:lang w:eastAsia="hr-HR"/>
              </w:rPr>
              <w:t>OSTVARENJE /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0FA09735" w14:textId="77777777" w:rsidR="00AE4B74" w:rsidRPr="00AE4B74" w:rsidRDefault="00AE4B74" w:rsidP="00AE4B74">
            <w:pPr>
              <w:spacing w:after="0" w:line="240" w:lineRule="auto"/>
              <w:jc w:val="center"/>
              <w:rPr>
                <w:rFonts w:ascii="Times New Roman" w:eastAsia="Times New Roman" w:hAnsi="Times New Roman" w:cs="Times New Roman"/>
                <w:b/>
                <w:bCs/>
                <w:sz w:val="20"/>
                <w:szCs w:val="20"/>
                <w:lang w:eastAsia="hr-HR"/>
              </w:rPr>
            </w:pPr>
            <w:r w:rsidRPr="00AE4B74">
              <w:rPr>
                <w:rFonts w:ascii="Times New Roman" w:eastAsia="Times New Roman" w:hAnsi="Times New Roman" w:cs="Times New Roman"/>
                <w:b/>
                <w:bCs/>
                <w:sz w:val="20"/>
                <w:szCs w:val="20"/>
                <w:lang w:eastAsia="hr-HR"/>
              </w:rPr>
              <w:t xml:space="preserve">% od </w:t>
            </w:r>
            <w:proofErr w:type="spellStart"/>
            <w:r w:rsidRPr="00AE4B74">
              <w:rPr>
                <w:rFonts w:ascii="Times New Roman" w:eastAsia="Times New Roman" w:hAnsi="Times New Roman" w:cs="Times New Roman"/>
                <w:b/>
                <w:bCs/>
                <w:sz w:val="20"/>
                <w:szCs w:val="20"/>
                <w:lang w:eastAsia="hr-HR"/>
              </w:rPr>
              <w:t>uk</w:t>
            </w:r>
            <w:proofErr w:type="spellEnd"/>
            <w:r w:rsidRPr="00AE4B74">
              <w:rPr>
                <w:rFonts w:ascii="Times New Roman" w:eastAsia="Times New Roman" w:hAnsi="Times New Roman" w:cs="Times New Roman"/>
                <w:b/>
                <w:bCs/>
                <w:sz w:val="20"/>
                <w:szCs w:val="20"/>
                <w:lang w:eastAsia="hr-HR"/>
              </w:rPr>
              <w:t>. rashoda</w:t>
            </w:r>
          </w:p>
        </w:tc>
      </w:tr>
      <w:tr w:rsidR="00AE4B74" w:rsidRPr="00AE4B74" w14:paraId="0504C972"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917814"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w:t>
            </w:r>
          </w:p>
        </w:tc>
        <w:tc>
          <w:tcPr>
            <w:tcW w:w="4560" w:type="dxa"/>
            <w:tcBorders>
              <w:top w:val="nil"/>
              <w:left w:val="nil"/>
              <w:bottom w:val="single" w:sz="4" w:space="0" w:color="auto"/>
              <w:right w:val="single" w:sz="4" w:space="0" w:color="auto"/>
            </w:tcBorders>
            <w:shd w:val="clear" w:color="auto" w:fill="auto"/>
            <w:noWrap/>
            <w:vAlign w:val="bottom"/>
            <w:hideMark/>
          </w:tcPr>
          <w:p w14:paraId="21B85682"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xml:space="preserve">Rashodi za zaposlene </w:t>
            </w:r>
          </w:p>
        </w:tc>
        <w:tc>
          <w:tcPr>
            <w:tcW w:w="1760" w:type="dxa"/>
            <w:tcBorders>
              <w:top w:val="nil"/>
              <w:left w:val="nil"/>
              <w:bottom w:val="single" w:sz="4" w:space="0" w:color="auto"/>
              <w:right w:val="single" w:sz="4" w:space="0" w:color="auto"/>
            </w:tcBorders>
            <w:shd w:val="clear" w:color="auto" w:fill="auto"/>
            <w:noWrap/>
            <w:vAlign w:val="bottom"/>
            <w:hideMark/>
          </w:tcPr>
          <w:p w14:paraId="37DB7865"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371.201,76</w:t>
            </w:r>
          </w:p>
        </w:tc>
        <w:tc>
          <w:tcPr>
            <w:tcW w:w="1660" w:type="dxa"/>
            <w:tcBorders>
              <w:top w:val="nil"/>
              <w:left w:val="nil"/>
              <w:bottom w:val="single" w:sz="4" w:space="0" w:color="auto"/>
              <w:right w:val="single" w:sz="4" w:space="0" w:color="auto"/>
            </w:tcBorders>
            <w:shd w:val="clear" w:color="auto" w:fill="auto"/>
            <w:noWrap/>
            <w:vAlign w:val="bottom"/>
            <w:hideMark/>
          </w:tcPr>
          <w:p w14:paraId="79A689E3"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43,51%</w:t>
            </w:r>
          </w:p>
        </w:tc>
      </w:tr>
      <w:tr w:rsidR="00AE4B74" w:rsidRPr="00AE4B74" w14:paraId="2AEB7398"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B0D72F"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2.</w:t>
            </w:r>
          </w:p>
        </w:tc>
        <w:tc>
          <w:tcPr>
            <w:tcW w:w="4560" w:type="dxa"/>
            <w:tcBorders>
              <w:top w:val="nil"/>
              <w:left w:val="nil"/>
              <w:bottom w:val="single" w:sz="4" w:space="0" w:color="auto"/>
              <w:right w:val="single" w:sz="4" w:space="0" w:color="auto"/>
            </w:tcBorders>
            <w:shd w:val="clear" w:color="auto" w:fill="auto"/>
            <w:noWrap/>
            <w:vAlign w:val="bottom"/>
            <w:hideMark/>
          </w:tcPr>
          <w:p w14:paraId="523BE576"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Materijalni rashodi</w:t>
            </w:r>
          </w:p>
        </w:tc>
        <w:tc>
          <w:tcPr>
            <w:tcW w:w="1760" w:type="dxa"/>
            <w:tcBorders>
              <w:top w:val="nil"/>
              <w:left w:val="nil"/>
              <w:bottom w:val="single" w:sz="4" w:space="0" w:color="auto"/>
              <w:right w:val="single" w:sz="4" w:space="0" w:color="auto"/>
            </w:tcBorders>
            <w:shd w:val="clear" w:color="auto" w:fill="auto"/>
            <w:noWrap/>
            <w:vAlign w:val="bottom"/>
            <w:hideMark/>
          </w:tcPr>
          <w:p w14:paraId="5EDED355"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313.336,57</w:t>
            </w:r>
          </w:p>
        </w:tc>
        <w:tc>
          <w:tcPr>
            <w:tcW w:w="1660" w:type="dxa"/>
            <w:tcBorders>
              <w:top w:val="nil"/>
              <w:left w:val="nil"/>
              <w:bottom w:val="single" w:sz="4" w:space="0" w:color="auto"/>
              <w:right w:val="single" w:sz="4" w:space="0" w:color="auto"/>
            </w:tcBorders>
            <w:shd w:val="clear" w:color="auto" w:fill="auto"/>
            <w:noWrap/>
            <w:vAlign w:val="bottom"/>
            <w:hideMark/>
          </w:tcPr>
          <w:p w14:paraId="255E3A33"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36,72%</w:t>
            </w:r>
          </w:p>
        </w:tc>
      </w:tr>
      <w:tr w:rsidR="00AE4B74" w:rsidRPr="00AE4B74" w14:paraId="7BF547F4"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5BE697C"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2.1.</w:t>
            </w:r>
          </w:p>
        </w:tc>
        <w:tc>
          <w:tcPr>
            <w:tcW w:w="4560" w:type="dxa"/>
            <w:tcBorders>
              <w:top w:val="nil"/>
              <w:left w:val="nil"/>
              <w:bottom w:val="single" w:sz="4" w:space="0" w:color="auto"/>
              <w:right w:val="single" w:sz="4" w:space="0" w:color="auto"/>
            </w:tcBorders>
            <w:shd w:val="clear" w:color="auto" w:fill="auto"/>
            <w:noWrap/>
            <w:vAlign w:val="bottom"/>
            <w:hideMark/>
          </w:tcPr>
          <w:p w14:paraId="14E176AB"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Naknade troškova zaposlenima</w:t>
            </w:r>
          </w:p>
        </w:tc>
        <w:tc>
          <w:tcPr>
            <w:tcW w:w="1760" w:type="dxa"/>
            <w:tcBorders>
              <w:top w:val="nil"/>
              <w:left w:val="nil"/>
              <w:bottom w:val="single" w:sz="4" w:space="0" w:color="auto"/>
              <w:right w:val="single" w:sz="4" w:space="0" w:color="auto"/>
            </w:tcBorders>
            <w:shd w:val="clear" w:color="auto" w:fill="auto"/>
            <w:noWrap/>
            <w:vAlign w:val="bottom"/>
            <w:hideMark/>
          </w:tcPr>
          <w:p w14:paraId="28922F93"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21.414,24</w:t>
            </w:r>
          </w:p>
        </w:tc>
        <w:tc>
          <w:tcPr>
            <w:tcW w:w="1660" w:type="dxa"/>
            <w:tcBorders>
              <w:top w:val="nil"/>
              <w:left w:val="nil"/>
              <w:bottom w:val="single" w:sz="4" w:space="0" w:color="auto"/>
              <w:right w:val="single" w:sz="4" w:space="0" w:color="auto"/>
            </w:tcBorders>
            <w:shd w:val="clear" w:color="auto" w:fill="auto"/>
            <w:noWrap/>
            <w:vAlign w:val="bottom"/>
            <w:hideMark/>
          </w:tcPr>
          <w:p w14:paraId="0B37EFC0"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2,51%</w:t>
            </w:r>
          </w:p>
        </w:tc>
      </w:tr>
      <w:tr w:rsidR="00AE4B74" w:rsidRPr="00AE4B74" w14:paraId="3161893D"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D6461E"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2.2.</w:t>
            </w:r>
          </w:p>
        </w:tc>
        <w:tc>
          <w:tcPr>
            <w:tcW w:w="4560" w:type="dxa"/>
            <w:tcBorders>
              <w:top w:val="nil"/>
              <w:left w:val="nil"/>
              <w:bottom w:val="single" w:sz="4" w:space="0" w:color="auto"/>
              <w:right w:val="single" w:sz="4" w:space="0" w:color="auto"/>
            </w:tcBorders>
            <w:shd w:val="clear" w:color="auto" w:fill="auto"/>
            <w:noWrap/>
            <w:vAlign w:val="bottom"/>
            <w:hideMark/>
          </w:tcPr>
          <w:p w14:paraId="364CA4B9"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Rashodi za materijal i energiju</w:t>
            </w:r>
          </w:p>
        </w:tc>
        <w:tc>
          <w:tcPr>
            <w:tcW w:w="1760" w:type="dxa"/>
            <w:tcBorders>
              <w:top w:val="nil"/>
              <w:left w:val="nil"/>
              <w:bottom w:val="single" w:sz="4" w:space="0" w:color="auto"/>
              <w:right w:val="single" w:sz="4" w:space="0" w:color="auto"/>
            </w:tcBorders>
            <w:shd w:val="clear" w:color="auto" w:fill="auto"/>
            <w:noWrap/>
            <w:vAlign w:val="bottom"/>
            <w:hideMark/>
          </w:tcPr>
          <w:p w14:paraId="35580D0C"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40.815,70</w:t>
            </w:r>
          </w:p>
        </w:tc>
        <w:tc>
          <w:tcPr>
            <w:tcW w:w="1660" w:type="dxa"/>
            <w:tcBorders>
              <w:top w:val="nil"/>
              <w:left w:val="nil"/>
              <w:bottom w:val="single" w:sz="4" w:space="0" w:color="auto"/>
              <w:right w:val="single" w:sz="4" w:space="0" w:color="auto"/>
            </w:tcBorders>
            <w:shd w:val="clear" w:color="auto" w:fill="auto"/>
            <w:noWrap/>
            <w:vAlign w:val="bottom"/>
            <w:hideMark/>
          </w:tcPr>
          <w:p w14:paraId="0DF955E9"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4,78%</w:t>
            </w:r>
          </w:p>
        </w:tc>
      </w:tr>
      <w:tr w:rsidR="00AE4B74" w:rsidRPr="00AE4B74" w14:paraId="21F8B13A"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DAA87A"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2.3.</w:t>
            </w:r>
          </w:p>
        </w:tc>
        <w:tc>
          <w:tcPr>
            <w:tcW w:w="4560" w:type="dxa"/>
            <w:tcBorders>
              <w:top w:val="nil"/>
              <w:left w:val="nil"/>
              <w:bottom w:val="single" w:sz="4" w:space="0" w:color="auto"/>
              <w:right w:val="single" w:sz="4" w:space="0" w:color="auto"/>
            </w:tcBorders>
            <w:shd w:val="clear" w:color="auto" w:fill="auto"/>
            <w:noWrap/>
            <w:vAlign w:val="bottom"/>
            <w:hideMark/>
          </w:tcPr>
          <w:p w14:paraId="307E1674"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Rashodi za usluge</w:t>
            </w:r>
          </w:p>
        </w:tc>
        <w:tc>
          <w:tcPr>
            <w:tcW w:w="1760" w:type="dxa"/>
            <w:tcBorders>
              <w:top w:val="nil"/>
              <w:left w:val="nil"/>
              <w:bottom w:val="single" w:sz="4" w:space="0" w:color="auto"/>
              <w:right w:val="single" w:sz="4" w:space="0" w:color="auto"/>
            </w:tcBorders>
            <w:shd w:val="clear" w:color="auto" w:fill="auto"/>
            <w:noWrap/>
            <w:vAlign w:val="bottom"/>
            <w:hideMark/>
          </w:tcPr>
          <w:p w14:paraId="70303A94"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230.476,15</w:t>
            </w:r>
          </w:p>
        </w:tc>
        <w:tc>
          <w:tcPr>
            <w:tcW w:w="1660" w:type="dxa"/>
            <w:tcBorders>
              <w:top w:val="nil"/>
              <w:left w:val="nil"/>
              <w:bottom w:val="single" w:sz="4" w:space="0" w:color="auto"/>
              <w:right w:val="single" w:sz="4" w:space="0" w:color="auto"/>
            </w:tcBorders>
            <w:shd w:val="clear" w:color="auto" w:fill="auto"/>
            <w:noWrap/>
            <w:vAlign w:val="bottom"/>
            <w:hideMark/>
          </w:tcPr>
          <w:p w14:paraId="054422D3"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27,01%</w:t>
            </w:r>
          </w:p>
        </w:tc>
      </w:tr>
      <w:tr w:rsidR="00AE4B74" w:rsidRPr="00AE4B74" w14:paraId="09935132"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B3B6DD"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2.4.</w:t>
            </w:r>
          </w:p>
        </w:tc>
        <w:tc>
          <w:tcPr>
            <w:tcW w:w="4560" w:type="dxa"/>
            <w:tcBorders>
              <w:top w:val="nil"/>
              <w:left w:val="nil"/>
              <w:bottom w:val="single" w:sz="4" w:space="0" w:color="auto"/>
              <w:right w:val="single" w:sz="4" w:space="0" w:color="auto"/>
            </w:tcBorders>
            <w:shd w:val="clear" w:color="auto" w:fill="auto"/>
            <w:noWrap/>
            <w:vAlign w:val="bottom"/>
            <w:hideMark/>
          </w:tcPr>
          <w:p w14:paraId="757B3059"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Naknade troškova osobama izvan radnog odnosa</w:t>
            </w:r>
          </w:p>
        </w:tc>
        <w:tc>
          <w:tcPr>
            <w:tcW w:w="1760" w:type="dxa"/>
            <w:tcBorders>
              <w:top w:val="nil"/>
              <w:left w:val="nil"/>
              <w:bottom w:val="single" w:sz="4" w:space="0" w:color="auto"/>
              <w:right w:val="single" w:sz="4" w:space="0" w:color="auto"/>
            </w:tcBorders>
            <w:shd w:val="clear" w:color="auto" w:fill="auto"/>
            <w:noWrap/>
            <w:vAlign w:val="bottom"/>
            <w:hideMark/>
          </w:tcPr>
          <w:p w14:paraId="11FAAE09"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8.790,42</w:t>
            </w:r>
          </w:p>
        </w:tc>
        <w:tc>
          <w:tcPr>
            <w:tcW w:w="1660" w:type="dxa"/>
            <w:tcBorders>
              <w:top w:val="nil"/>
              <w:left w:val="nil"/>
              <w:bottom w:val="single" w:sz="4" w:space="0" w:color="auto"/>
              <w:right w:val="single" w:sz="4" w:space="0" w:color="auto"/>
            </w:tcBorders>
            <w:shd w:val="clear" w:color="auto" w:fill="auto"/>
            <w:noWrap/>
            <w:vAlign w:val="bottom"/>
            <w:hideMark/>
          </w:tcPr>
          <w:p w14:paraId="58F351BB"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w:t>
            </w:r>
          </w:p>
        </w:tc>
      </w:tr>
      <w:tr w:rsidR="00AE4B74" w:rsidRPr="00AE4B74" w14:paraId="0B40DBF1"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9EB1F8"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2.5.</w:t>
            </w:r>
          </w:p>
        </w:tc>
        <w:tc>
          <w:tcPr>
            <w:tcW w:w="4560" w:type="dxa"/>
            <w:tcBorders>
              <w:top w:val="nil"/>
              <w:left w:val="nil"/>
              <w:bottom w:val="single" w:sz="4" w:space="0" w:color="auto"/>
              <w:right w:val="single" w:sz="4" w:space="0" w:color="auto"/>
            </w:tcBorders>
            <w:shd w:val="clear" w:color="auto" w:fill="auto"/>
            <w:noWrap/>
            <w:vAlign w:val="bottom"/>
            <w:hideMark/>
          </w:tcPr>
          <w:p w14:paraId="2A1E69E3"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Ostali nespomenuti rashodi</w:t>
            </w:r>
          </w:p>
        </w:tc>
        <w:tc>
          <w:tcPr>
            <w:tcW w:w="1760" w:type="dxa"/>
            <w:tcBorders>
              <w:top w:val="nil"/>
              <w:left w:val="nil"/>
              <w:bottom w:val="single" w:sz="4" w:space="0" w:color="auto"/>
              <w:right w:val="single" w:sz="4" w:space="0" w:color="auto"/>
            </w:tcBorders>
            <w:shd w:val="clear" w:color="auto" w:fill="auto"/>
            <w:noWrap/>
            <w:vAlign w:val="bottom"/>
            <w:hideMark/>
          </w:tcPr>
          <w:p w14:paraId="6BD0E76E"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11.840,06</w:t>
            </w:r>
          </w:p>
        </w:tc>
        <w:tc>
          <w:tcPr>
            <w:tcW w:w="1660" w:type="dxa"/>
            <w:tcBorders>
              <w:top w:val="nil"/>
              <w:left w:val="nil"/>
              <w:bottom w:val="single" w:sz="4" w:space="0" w:color="auto"/>
              <w:right w:val="single" w:sz="4" w:space="0" w:color="auto"/>
            </w:tcBorders>
            <w:shd w:val="clear" w:color="auto" w:fill="auto"/>
            <w:noWrap/>
            <w:vAlign w:val="bottom"/>
            <w:hideMark/>
          </w:tcPr>
          <w:p w14:paraId="484B491E"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1,39%</w:t>
            </w:r>
          </w:p>
        </w:tc>
      </w:tr>
      <w:tr w:rsidR="00AE4B74" w:rsidRPr="00AE4B74" w14:paraId="551FC339"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42706F"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3.</w:t>
            </w:r>
          </w:p>
        </w:tc>
        <w:tc>
          <w:tcPr>
            <w:tcW w:w="4560" w:type="dxa"/>
            <w:tcBorders>
              <w:top w:val="nil"/>
              <w:left w:val="nil"/>
              <w:bottom w:val="single" w:sz="4" w:space="0" w:color="auto"/>
              <w:right w:val="single" w:sz="4" w:space="0" w:color="auto"/>
            </w:tcBorders>
            <w:shd w:val="clear" w:color="auto" w:fill="auto"/>
            <w:noWrap/>
            <w:vAlign w:val="bottom"/>
            <w:hideMark/>
          </w:tcPr>
          <w:p w14:paraId="59E041E4"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Financijski rashodi</w:t>
            </w:r>
          </w:p>
        </w:tc>
        <w:tc>
          <w:tcPr>
            <w:tcW w:w="1760" w:type="dxa"/>
            <w:tcBorders>
              <w:top w:val="nil"/>
              <w:left w:val="nil"/>
              <w:bottom w:val="single" w:sz="4" w:space="0" w:color="auto"/>
              <w:right w:val="single" w:sz="4" w:space="0" w:color="auto"/>
            </w:tcBorders>
            <w:shd w:val="clear" w:color="auto" w:fill="auto"/>
            <w:noWrap/>
            <w:vAlign w:val="bottom"/>
            <w:hideMark/>
          </w:tcPr>
          <w:p w14:paraId="0B4CB36E"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797,00</w:t>
            </w:r>
          </w:p>
        </w:tc>
        <w:tc>
          <w:tcPr>
            <w:tcW w:w="1660" w:type="dxa"/>
            <w:tcBorders>
              <w:top w:val="nil"/>
              <w:left w:val="nil"/>
              <w:bottom w:val="single" w:sz="4" w:space="0" w:color="auto"/>
              <w:right w:val="single" w:sz="4" w:space="0" w:color="auto"/>
            </w:tcBorders>
            <w:shd w:val="clear" w:color="auto" w:fill="auto"/>
            <w:noWrap/>
            <w:vAlign w:val="bottom"/>
            <w:hideMark/>
          </w:tcPr>
          <w:p w14:paraId="188C3025"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0,09%</w:t>
            </w:r>
          </w:p>
        </w:tc>
      </w:tr>
      <w:tr w:rsidR="00AE4B74" w:rsidRPr="00AE4B74" w14:paraId="23204C5C"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913BFF"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3.1.</w:t>
            </w:r>
          </w:p>
        </w:tc>
        <w:tc>
          <w:tcPr>
            <w:tcW w:w="4560" w:type="dxa"/>
            <w:tcBorders>
              <w:top w:val="nil"/>
              <w:left w:val="nil"/>
              <w:bottom w:val="single" w:sz="4" w:space="0" w:color="auto"/>
              <w:right w:val="single" w:sz="4" w:space="0" w:color="auto"/>
            </w:tcBorders>
            <w:shd w:val="clear" w:color="auto" w:fill="auto"/>
            <w:noWrap/>
            <w:vAlign w:val="bottom"/>
            <w:hideMark/>
          </w:tcPr>
          <w:p w14:paraId="64B77AC1"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Kamate za primljene zajmove</w:t>
            </w:r>
          </w:p>
        </w:tc>
        <w:tc>
          <w:tcPr>
            <w:tcW w:w="1760" w:type="dxa"/>
            <w:tcBorders>
              <w:top w:val="nil"/>
              <w:left w:val="nil"/>
              <w:bottom w:val="single" w:sz="4" w:space="0" w:color="auto"/>
              <w:right w:val="single" w:sz="4" w:space="0" w:color="auto"/>
            </w:tcBorders>
            <w:shd w:val="clear" w:color="auto" w:fill="auto"/>
            <w:noWrap/>
            <w:vAlign w:val="bottom"/>
            <w:hideMark/>
          </w:tcPr>
          <w:p w14:paraId="6DED2523"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DB6A68D"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425AD8B3"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E36CC"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3.2.</w:t>
            </w:r>
          </w:p>
        </w:tc>
        <w:tc>
          <w:tcPr>
            <w:tcW w:w="4560" w:type="dxa"/>
            <w:tcBorders>
              <w:top w:val="nil"/>
              <w:left w:val="nil"/>
              <w:bottom w:val="single" w:sz="4" w:space="0" w:color="auto"/>
              <w:right w:val="single" w:sz="4" w:space="0" w:color="auto"/>
            </w:tcBorders>
            <w:shd w:val="clear" w:color="auto" w:fill="auto"/>
            <w:noWrap/>
            <w:vAlign w:val="bottom"/>
            <w:hideMark/>
          </w:tcPr>
          <w:p w14:paraId="0728EDA1"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Ostali financijski rashodi</w:t>
            </w:r>
          </w:p>
        </w:tc>
        <w:tc>
          <w:tcPr>
            <w:tcW w:w="1760" w:type="dxa"/>
            <w:tcBorders>
              <w:top w:val="nil"/>
              <w:left w:val="nil"/>
              <w:bottom w:val="single" w:sz="4" w:space="0" w:color="auto"/>
              <w:right w:val="single" w:sz="4" w:space="0" w:color="auto"/>
            </w:tcBorders>
            <w:shd w:val="clear" w:color="auto" w:fill="auto"/>
            <w:noWrap/>
            <w:vAlign w:val="bottom"/>
            <w:hideMark/>
          </w:tcPr>
          <w:p w14:paraId="4830F1D6"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797,00</w:t>
            </w:r>
          </w:p>
        </w:tc>
        <w:tc>
          <w:tcPr>
            <w:tcW w:w="1660" w:type="dxa"/>
            <w:tcBorders>
              <w:top w:val="nil"/>
              <w:left w:val="nil"/>
              <w:bottom w:val="single" w:sz="4" w:space="0" w:color="auto"/>
              <w:right w:val="single" w:sz="4" w:space="0" w:color="auto"/>
            </w:tcBorders>
            <w:shd w:val="clear" w:color="auto" w:fill="auto"/>
            <w:noWrap/>
            <w:vAlign w:val="bottom"/>
            <w:hideMark/>
          </w:tcPr>
          <w:p w14:paraId="18BA6900"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0,09%</w:t>
            </w:r>
          </w:p>
        </w:tc>
      </w:tr>
      <w:tr w:rsidR="00AE4B74" w:rsidRPr="00AE4B74" w14:paraId="788EBEAB"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38319B"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4.</w:t>
            </w:r>
          </w:p>
        </w:tc>
        <w:tc>
          <w:tcPr>
            <w:tcW w:w="4560" w:type="dxa"/>
            <w:tcBorders>
              <w:top w:val="nil"/>
              <w:left w:val="nil"/>
              <w:bottom w:val="single" w:sz="4" w:space="0" w:color="auto"/>
              <w:right w:val="single" w:sz="4" w:space="0" w:color="auto"/>
            </w:tcBorders>
            <w:shd w:val="clear" w:color="auto" w:fill="auto"/>
            <w:noWrap/>
            <w:vAlign w:val="bottom"/>
            <w:hideMark/>
          </w:tcPr>
          <w:p w14:paraId="30D3D456"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Pomoći dane u inozemstvo</w:t>
            </w:r>
          </w:p>
        </w:tc>
        <w:tc>
          <w:tcPr>
            <w:tcW w:w="1760" w:type="dxa"/>
            <w:tcBorders>
              <w:top w:val="nil"/>
              <w:left w:val="nil"/>
              <w:bottom w:val="single" w:sz="4" w:space="0" w:color="auto"/>
              <w:right w:val="single" w:sz="4" w:space="0" w:color="auto"/>
            </w:tcBorders>
            <w:shd w:val="clear" w:color="auto" w:fill="auto"/>
            <w:noWrap/>
            <w:vAlign w:val="bottom"/>
            <w:hideMark/>
          </w:tcPr>
          <w:p w14:paraId="4985B697"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9BAA668"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0371ADA4"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7358CA0"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4.1.</w:t>
            </w:r>
          </w:p>
        </w:tc>
        <w:tc>
          <w:tcPr>
            <w:tcW w:w="4560" w:type="dxa"/>
            <w:tcBorders>
              <w:top w:val="nil"/>
              <w:left w:val="nil"/>
              <w:bottom w:val="single" w:sz="4" w:space="0" w:color="auto"/>
              <w:right w:val="single" w:sz="4" w:space="0" w:color="auto"/>
            </w:tcBorders>
            <w:shd w:val="clear" w:color="auto" w:fill="auto"/>
            <w:noWrap/>
            <w:vAlign w:val="bottom"/>
            <w:hideMark/>
          </w:tcPr>
          <w:p w14:paraId="7C609C2E"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 xml:space="preserve">Ostali rashodi </w:t>
            </w:r>
          </w:p>
        </w:tc>
        <w:tc>
          <w:tcPr>
            <w:tcW w:w="1760" w:type="dxa"/>
            <w:tcBorders>
              <w:top w:val="nil"/>
              <w:left w:val="nil"/>
              <w:bottom w:val="single" w:sz="4" w:space="0" w:color="auto"/>
              <w:right w:val="single" w:sz="4" w:space="0" w:color="auto"/>
            </w:tcBorders>
            <w:shd w:val="clear" w:color="auto" w:fill="auto"/>
            <w:noWrap/>
            <w:vAlign w:val="bottom"/>
            <w:hideMark/>
          </w:tcPr>
          <w:p w14:paraId="21548A8C"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353DDD3"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278D5C73"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B1F12B8"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5.</w:t>
            </w:r>
          </w:p>
        </w:tc>
        <w:tc>
          <w:tcPr>
            <w:tcW w:w="4560" w:type="dxa"/>
            <w:tcBorders>
              <w:top w:val="nil"/>
              <w:left w:val="nil"/>
              <w:bottom w:val="single" w:sz="4" w:space="0" w:color="auto"/>
              <w:right w:val="single" w:sz="4" w:space="0" w:color="auto"/>
            </w:tcBorders>
            <w:shd w:val="clear" w:color="auto" w:fill="auto"/>
            <w:noWrap/>
            <w:vAlign w:val="bottom"/>
            <w:hideMark/>
          </w:tcPr>
          <w:p w14:paraId="321DE1C7"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xml:space="preserve">Tekuće donacije </w:t>
            </w:r>
          </w:p>
        </w:tc>
        <w:tc>
          <w:tcPr>
            <w:tcW w:w="1760" w:type="dxa"/>
            <w:tcBorders>
              <w:top w:val="nil"/>
              <w:left w:val="nil"/>
              <w:bottom w:val="single" w:sz="4" w:space="0" w:color="auto"/>
              <w:right w:val="single" w:sz="4" w:space="0" w:color="auto"/>
            </w:tcBorders>
            <w:shd w:val="clear" w:color="auto" w:fill="auto"/>
            <w:noWrap/>
            <w:vAlign w:val="bottom"/>
            <w:hideMark/>
          </w:tcPr>
          <w:p w14:paraId="3F6B6D54"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74E07C9"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0FE868A7"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20649E"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5.1.</w:t>
            </w:r>
          </w:p>
        </w:tc>
        <w:tc>
          <w:tcPr>
            <w:tcW w:w="4560" w:type="dxa"/>
            <w:tcBorders>
              <w:top w:val="nil"/>
              <w:left w:val="nil"/>
              <w:bottom w:val="single" w:sz="4" w:space="0" w:color="auto"/>
              <w:right w:val="single" w:sz="4" w:space="0" w:color="auto"/>
            </w:tcBorders>
            <w:shd w:val="clear" w:color="auto" w:fill="auto"/>
            <w:noWrap/>
            <w:vAlign w:val="bottom"/>
            <w:hideMark/>
          </w:tcPr>
          <w:p w14:paraId="76C0EE1E"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Tekuće donacije iz EU</w:t>
            </w:r>
          </w:p>
        </w:tc>
        <w:tc>
          <w:tcPr>
            <w:tcW w:w="1760" w:type="dxa"/>
            <w:tcBorders>
              <w:top w:val="nil"/>
              <w:left w:val="nil"/>
              <w:bottom w:val="single" w:sz="4" w:space="0" w:color="auto"/>
              <w:right w:val="single" w:sz="4" w:space="0" w:color="auto"/>
            </w:tcBorders>
            <w:shd w:val="clear" w:color="auto" w:fill="auto"/>
            <w:noWrap/>
            <w:vAlign w:val="bottom"/>
            <w:hideMark/>
          </w:tcPr>
          <w:p w14:paraId="627BE451"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5F2D529"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w:t>
            </w:r>
          </w:p>
        </w:tc>
      </w:tr>
      <w:tr w:rsidR="00AE4B74" w:rsidRPr="00AE4B74" w14:paraId="331BC012"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039194"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6.</w:t>
            </w:r>
          </w:p>
        </w:tc>
        <w:tc>
          <w:tcPr>
            <w:tcW w:w="4560" w:type="dxa"/>
            <w:tcBorders>
              <w:top w:val="nil"/>
              <w:left w:val="nil"/>
              <w:bottom w:val="single" w:sz="4" w:space="0" w:color="auto"/>
              <w:right w:val="single" w:sz="4" w:space="0" w:color="auto"/>
            </w:tcBorders>
            <w:shd w:val="clear" w:color="auto" w:fill="auto"/>
            <w:noWrap/>
            <w:vAlign w:val="bottom"/>
            <w:hideMark/>
          </w:tcPr>
          <w:p w14:paraId="3DF4BC79"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xml:space="preserve">Ras. za nabavu proizvedene dugotrajne </w:t>
            </w:r>
            <w:proofErr w:type="spellStart"/>
            <w:r w:rsidRPr="00AE4B74">
              <w:rPr>
                <w:rFonts w:ascii="Times New Roman" w:eastAsia="Times New Roman" w:hAnsi="Times New Roman" w:cs="Times New Roman"/>
                <w:b/>
                <w:bCs/>
                <w:lang w:eastAsia="hr-HR"/>
              </w:rPr>
              <w:t>imov</w:t>
            </w:r>
            <w:proofErr w:type="spellEnd"/>
            <w:r w:rsidRPr="00AE4B74">
              <w:rPr>
                <w:rFonts w:ascii="Times New Roman" w:eastAsia="Times New Roman" w:hAnsi="Times New Roman" w:cs="Times New Roman"/>
                <w:b/>
                <w:bCs/>
                <w:lang w:eastAsia="hr-HR"/>
              </w:rPr>
              <w:t xml:space="preserve">. </w:t>
            </w:r>
          </w:p>
        </w:tc>
        <w:tc>
          <w:tcPr>
            <w:tcW w:w="1760" w:type="dxa"/>
            <w:tcBorders>
              <w:top w:val="nil"/>
              <w:left w:val="nil"/>
              <w:bottom w:val="single" w:sz="4" w:space="0" w:color="auto"/>
              <w:right w:val="single" w:sz="4" w:space="0" w:color="auto"/>
            </w:tcBorders>
            <w:shd w:val="clear" w:color="auto" w:fill="auto"/>
            <w:noWrap/>
            <w:vAlign w:val="bottom"/>
            <w:hideMark/>
          </w:tcPr>
          <w:p w14:paraId="70EF4266"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123.419,12</w:t>
            </w:r>
          </w:p>
        </w:tc>
        <w:tc>
          <w:tcPr>
            <w:tcW w:w="1660" w:type="dxa"/>
            <w:tcBorders>
              <w:top w:val="nil"/>
              <w:left w:val="nil"/>
              <w:bottom w:val="single" w:sz="4" w:space="0" w:color="auto"/>
              <w:right w:val="single" w:sz="4" w:space="0" w:color="auto"/>
            </w:tcBorders>
            <w:shd w:val="clear" w:color="auto" w:fill="auto"/>
            <w:noWrap/>
            <w:vAlign w:val="bottom"/>
            <w:hideMark/>
          </w:tcPr>
          <w:p w14:paraId="25D33818"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14,46%</w:t>
            </w:r>
          </w:p>
        </w:tc>
      </w:tr>
      <w:tr w:rsidR="00AE4B74" w:rsidRPr="00AE4B74" w14:paraId="7B1CE87D"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AA433BA"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6.1.</w:t>
            </w:r>
          </w:p>
        </w:tc>
        <w:tc>
          <w:tcPr>
            <w:tcW w:w="4560" w:type="dxa"/>
            <w:tcBorders>
              <w:top w:val="nil"/>
              <w:left w:val="nil"/>
              <w:bottom w:val="single" w:sz="4" w:space="0" w:color="auto"/>
              <w:right w:val="single" w:sz="4" w:space="0" w:color="auto"/>
            </w:tcBorders>
            <w:shd w:val="clear" w:color="auto" w:fill="auto"/>
            <w:noWrap/>
            <w:vAlign w:val="bottom"/>
            <w:hideMark/>
          </w:tcPr>
          <w:p w14:paraId="18614176"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Građevinski objekti</w:t>
            </w:r>
          </w:p>
        </w:tc>
        <w:tc>
          <w:tcPr>
            <w:tcW w:w="1760" w:type="dxa"/>
            <w:tcBorders>
              <w:top w:val="nil"/>
              <w:left w:val="nil"/>
              <w:bottom w:val="single" w:sz="4" w:space="0" w:color="auto"/>
              <w:right w:val="single" w:sz="4" w:space="0" w:color="auto"/>
            </w:tcBorders>
            <w:shd w:val="clear" w:color="auto" w:fill="auto"/>
            <w:noWrap/>
            <w:vAlign w:val="bottom"/>
            <w:hideMark/>
          </w:tcPr>
          <w:p w14:paraId="66190C01"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9EE6EC8"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456EBFE8" w14:textId="77777777" w:rsidTr="00194850">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0FEA97"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6.2.</w:t>
            </w:r>
          </w:p>
        </w:tc>
        <w:tc>
          <w:tcPr>
            <w:tcW w:w="4560" w:type="dxa"/>
            <w:tcBorders>
              <w:top w:val="nil"/>
              <w:left w:val="nil"/>
              <w:bottom w:val="single" w:sz="4" w:space="0" w:color="auto"/>
              <w:right w:val="single" w:sz="4" w:space="0" w:color="auto"/>
            </w:tcBorders>
            <w:shd w:val="clear" w:color="auto" w:fill="auto"/>
            <w:noWrap/>
            <w:vAlign w:val="bottom"/>
            <w:hideMark/>
          </w:tcPr>
          <w:p w14:paraId="40A75AFA"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Postrojenja i oprema</w:t>
            </w:r>
          </w:p>
        </w:tc>
        <w:tc>
          <w:tcPr>
            <w:tcW w:w="1760" w:type="dxa"/>
            <w:tcBorders>
              <w:top w:val="nil"/>
              <w:left w:val="nil"/>
              <w:bottom w:val="single" w:sz="4" w:space="0" w:color="auto"/>
              <w:right w:val="single" w:sz="4" w:space="0" w:color="auto"/>
            </w:tcBorders>
            <w:shd w:val="clear" w:color="auto" w:fill="auto"/>
            <w:noWrap/>
            <w:vAlign w:val="bottom"/>
            <w:hideMark/>
          </w:tcPr>
          <w:p w14:paraId="6F5A0488"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123.419,12</w:t>
            </w:r>
          </w:p>
        </w:tc>
        <w:tc>
          <w:tcPr>
            <w:tcW w:w="1660" w:type="dxa"/>
            <w:tcBorders>
              <w:top w:val="nil"/>
              <w:left w:val="nil"/>
              <w:bottom w:val="single" w:sz="4" w:space="0" w:color="auto"/>
              <w:right w:val="single" w:sz="4" w:space="0" w:color="auto"/>
            </w:tcBorders>
            <w:shd w:val="clear" w:color="auto" w:fill="auto"/>
            <w:noWrap/>
            <w:vAlign w:val="bottom"/>
            <w:hideMark/>
          </w:tcPr>
          <w:p w14:paraId="6B6CBBD5"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14,46%</w:t>
            </w:r>
          </w:p>
        </w:tc>
      </w:tr>
      <w:tr w:rsidR="00AE4B74" w:rsidRPr="00AE4B74" w14:paraId="4C33899F" w14:textId="77777777" w:rsidTr="00194850">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05EA"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lastRenderedPageBreak/>
              <w:t>6.3.</w:t>
            </w:r>
          </w:p>
        </w:tc>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0CBA8"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Prijevozna sredstva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CA37"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862F"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6AC8E821" w14:textId="77777777" w:rsidTr="00194850">
        <w:trPr>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7CB7"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6.4.</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02445E2A"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 xml:space="preserve">Knjige, </w:t>
            </w:r>
            <w:proofErr w:type="spellStart"/>
            <w:r w:rsidRPr="00AE4B74">
              <w:rPr>
                <w:rFonts w:ascii="Times New Roman" w:eastAsia="Times New Roman" w:hAnsi="Times New Roman" w:cs="Times New Roman"/>
                <w:lang w:eastAsia="hr-HR"/>
              </w:rPr>
              <w:t>umj</w:t>
            </w:r>
            <w:proofErr w:type="spellEnd"/>
            <w:r w:rsidRPr="00AE4B74">
              <w:rPr>
                <w:rFonts w:ascii="Times New Roman" w:eastAsia="Times New Roman" w:hAnsi="Times New Roman" w:cs="Times New Roman"/>
                <w:lang w:eastAsia="hr-HR"/>
              </w:rPr>
              <w:t>. djela i ostale izložbene vrijednosti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3DD111B"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2E5F3DB"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374DC775"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87E3672"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6.5.</w:t>
            </w:r>
          </w:p>
        </w:tc>
        <w:tc>
          <w:tcPr>
            <w:tcW w:w="4560" w:type="dxa"/>
            <w:tcBorders>
              <w:top w:val="nil"/>
              <w:left w:val="nil"/>
              <w:bottom w:val="single" w:sz="4" w:space="0" w:color="auto"/>
              <w:right w:val="single" w:sz="4" w:space="0" w:color="auto"/>
            </w:tcBorders>
            <w:shd w:val="clear" w:color="auto" w:fill="auto"/>
            <w:noWrap/>
            <w:vAlign w:val="bottom"/>
            <w:hideMark/>
          </w:tcPr>
          <w:p w14:paraId="5CFB8203"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Nematerijalna proizvedena imovina</w:t>
            </w:r>
          </w:p>
        </w:tc>
        <w:tc>
          <w:tcPr>
            <w:tcW w:w="1760" w:type="dxa"/>
            <w:tcBorders>
              <w:top w:val="nil"/>
              <w:left w:val="nil"/>
              <w:bottom w:val="single" w:sz="4" w:space="0" w:color="auto"/>
              <w:right w:val="single" w:sz="4" w:space="0" w:color="auto"/>
            </w:tcBorders>
            <w:shd w:val="clear" w:color="auto" w:fill="auto"/>
            <w:noWrap/>
            <w:vAlign w:val="bottom"/>
            <w:hideMark/>
          </w:tcPr>
          <w:p w14:paraId="37B79BAF"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9DC6650"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5B97CCA1"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DE9966A"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7.</w:t>
            </w:r>
          </w:p>
        </w:tc>
        <w:tc>
          <w:tcPr>
            <w:tcW w:w="4560" w:type="dxa"/>
            <w:tcBorders>
              <w:top w:val="nil"/>
              <w:left w:val="nil"/>
              <w:bottom w:val="single" w:sz="4" w:space="0" w:color="auto"/>
              <w:right w:val="single" w:sz="4" w:space="0" w:color="auto"/>
            </w:tcBorders>
            <w:shd w:val="clear" w:color="auto" w:fill="auto"/>
            <w:noWrap/>
            <w:vAlign w:val="bottom"/>
            <w:hideMark/>
          </w:tcPr>
          <w:p w14:paraId="453C4237"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Rashodi za nabavu pohranjenih vrijednosti</w:t>
            </w:r>
          </w:p>
        </w:tc>
        <w:tc>
          <w:tcPr>
            <w:tcW w:w="1760" w:type="dxa"/>
            <w:tcBorders>
              <w:top w:val="nil"/>
              <w:left w:val="nil"/>
              <w:bottom w:val="single" w:sz="4" w:space="0" w:color="auto"/>
              <w:right w:val="single" w:sz="4" w:space="0" w:color="auto"/>
            </w:tcBorders>
            <w:shd w:val="clear" w:color="auto" w:fill="auto"/>
            <w:noWrap/>
            <w:vAlign w:val="bottom"/>
            <w:hideMark/>
          </w:tcPr>
          <w:p w14:paraId="33C50C6D"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97A8046"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5831CF2B"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92161A"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8.</w:t>
            </w:r>
          </w:p>
        </w:tc>
        <w:tc>
          <w:tcPr>
            <w:tcW w:w="4560" w:type="dxa"/>
            <w:tcBorders>
              <w:top w:val="nil"/>
              <w:left w:val="nil"/>
              <w:bottom w:val="single" w:sz="4" w:space="0" w:color="auto"/>
              <w:right w:val="single" w:sz="4" w:space="0" w:color="auto"/>
            </w:tcBorders>
            <w:shd w:val="clear" w:color="auto" w:fill="auto"/>
            <w:noWrap/>
            <w:vAlign w:val="bottom"/>
            <w:hideMark/>
          </w:tcPr>
          <w:p w14:paraId="2466C694"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xml:space="preserve">Ras. za dodatna ulaganja na </w:t>
            </w:r>
            <w:proofErr w:type="spellStart"/>
            <w:r w:rsidRPr="00AE4B74">
              <w:rPr>
                <w:rFonts w:ascii="Times New Roman" w:eastAsia="Times New Roman" w:hAnsi="Times New Roman" w:cs="Times New Roman"/>
                <w:b/>
                <w:bCs/>
                <w:lang w:eastAsia="hr-HR"/>
              </w:rPr>
              <w:t>nefinanc</w:t>
            </w:r>
            <w:proofErr w:type="spellEnd"/>
            <w:r w:rsidRPr="00AE4B74">
              <w:rPr>
                <w:rFonts w:ascii="Times New Roman" w:eastAsia="Times New Roman" w:hAnsi="Times New Roman" w:cs="Times New Roman"/>
                <w:b/>
                <w:bCs/>
                <w:lang w:eastAsia="hr-HR"/>
              </w:rPr>
              <w:t>. imovini</w:t>
            </w:r>
          </w:p>
        </w:tc>
        <w:tc>
          <w:tcPr>
            <w:tcW w:w="1760" w:type="dxa"/>
            <w:tcBorders>
              <w:top w:val="nil"/>
              <w:left w:val="nil"/>
              <w:bottom w:val="single" w:sz="4" w:space="0" w:color="auto"/>
              <w:right w:val="single" w:sz="4" w:space="0" w:color="auto"/>
            </w:tcBorders>
            <w:shd w:val="clear" w:color="auto" w:fill="auto"/>
            <w:noWrap/>
            <w:vAlign w:val="bottom"/>
            <w:hideMark/>
          </w:tcPr>
          <w:p w14:paraId="15DCDB28"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44.483,67</w:t>
            </w:r>
          </w:p>
        </w:tc>
        <w:tc>
          <w:tcPr>
            <w:tcW w:w="1660" w:type="dxa"/>
            <w:tcBorders>
              <w:top w:val="nil"/>
              <w:left w:val="nil"/>
              <w:bottom w:val="single" w:sz="4" w:space="0" w:color="auto"/>
              <w:right w:val="single" w:sz="4" w:space="0" w:color="auto"/>
            </w:tcBorders>
            <w:shd w:val="clear" w:color="auto" w:fill="auto"/>
            <w:noWrap/>
            <w:vAlign w:val="bottom"/>
            <w:hideMark/>
          </w:tcPr>
          <w:p w14:paraId="54D05AA2"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5,21%</w:t>
            </w:r>
          </w:p>
        </w:tc>
      </w:tr>
      <w:tr w:rsidR="00AE4B74" w:rsidRPr="00AE4B74" w14:paraId="74BDB643"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E5880E"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7.1.</w:t>
            </w:r>
          </w:p>
        </w:tc>
        <w:tc>
          <w:tcPr>
            <w:tcW w:w="4560" w:type="dxa"/>
            <w:tcBorders>
              <w:top w:val="nil"/>
              <w:left w:val="nil"/>
              <w:bottom w:val="single" w:sz="4" w:space="0" w:color="auto"/>
              <w:right w:val="single" w:sz="4" w:space="0" w:color="auto"/>
            </w:tcBorders>
            <w:shd w:val="clear" w:color="auto" w:fill="auto"/>
            <w:noWrap/>
            <w:vAlign w:val="bottom"/>
            <w:hideMark/>
          </w:tcPr>
          <w:p w14:paraId="45A135FC"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Dodatna ulaganja na građevinskim objektima</w:t>
            </w:r>
          </w:p>
        </w:tc>
        <w:tc>
          <w:tcPr>
            <w:tcW w:w="1760" w:type="dxa"/>
            <w:tcBorders>
              <w:top w:val="nil"/>
              <w:left w:val="nil"/>
              <w:bottom w:val="single" w:sz="4" w:space="0" w:color="auto"/>
              <w:right w:val="single" w:sz="4" w:space="0" w:color="auto"/>
            </w:tcBorders>
            <w:shd w:val="clear" w:color="auto" w:fill="auto"/>
            <w:noWrap/>
            <w:vAlign w:val="bottom"/>
            <w:hideMark/>
          </w:tcPr>
          <w:p w14:paraId="54A0E787"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44.483,67</w:t>
            </w:r>
          </w:p>
        </w:tc>
        <w:tc>
          <w:tcPr>
            <w:tcW w:w="1660" w:type="dxa"/>
            <w:tcBorders>
              <w:top w:val="nil"/>
              <w:left w:val="nil"/>
              <w:bottom w:val="single" w:sz="4" w:space="0" w:color="auto"/>
              <w:right w:val="single" w:sz="4" w:space="0" w:color="auto"/>
            </w:tcBorders>
            <w:shd w:val="clear" w:color="auto" w:fill="auto"/>
            <w:noWrap/>
            <w:vAlign w:val="bottom"/>
            <w:hideMark/>
          </w:tcPr>
          <w:p w14:paraId="3BDEFDDC"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5,21%</w:t>
            </w:r>
          </w:p>
        </w:tc>
      </w:tr>
      <w:tr w:rsidR="00AE4B74" w:rsidRPr="00AE4B74" w14:paraId="4854018D"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062446"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7.2.</w:t>
            </w:r>
          </w:p>
        </w:tc>
        <w:tc>
          <w:tcPr>
            <w:tcW w:w="4560" w:type="dxa"/>
            <w:tcBorders>
              <w:top w:val="nil"/>
              <w:left w:val="nil"/>
              <w:bottom w:val="single" w:sz="4" w:space="0" w:color="auto"/>
              <w:right w:val="single" w:sz="4" w:space="0" w:color="auto"/>
            </w:tcBorders>
            <w:shd w:val="clear" w:color="auto" w:fill="auto"/>
            <w:noWrap/>
            <w:vAlign w:val="bottom"/>
            <w:hideMark/>
          </w:tcPr>
          <w:p w14:paraId="5FAA55B0"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Dodatna ulaganja na postrojenjima i opremi</w:t>
            </w:r>
          </w:p>
        </w:tc>
        <w:tc>
          <w:tcPr>
            <w:tcW w:w="1760" w:type="dxa"/>
            <w:tcBorders>
              <w:top w:val="nil"/>
              <w:left w:val="nil"/>
              <w:bottom w:val="single" w:sz="4" w:space="0" w:color="auto"/>
              <w:right w:val="single" w:sz="4" w:space="0" w:color="auto"/>
            </w:tcBorders>
            <w:shd w:val="clear" w:color="auto" w:fill="auto"/>
            <w:noWrap/>
            <w:vAlign w:val="bottom"/>
            <w:hideMark/>
          </w:tcPr>
          <w:p w14:paraId="24A62CFC"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18968B"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2034ED0C"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9CC5AC2"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7.3.</w:t>
            </w:r>
          </w:p>
        </w:tc>
        <w:tc>
          <w:tcPr>
            <w:tcW w:w="4560" w:type="dxa"/>
            <w:tcBorders>
              <w:top w:val="nil"/>
              <w:left w:val="nil"/>
              <w:bottom w:val="single" w:sz="4" w:space="0" w:color="auto"/>
              <w:right w:val="single" w:sz="4" w:space="0" w:color="auto"/>
            </w:tcBorders>
            <w:shd w:val="clear" w:color="auto" w:fill="auto"/>
            <w:noWrap/>
            <w:vAlign w:val="bottom"/>
            <w:hideMark/>
          </w:tcPr>
          <w:p w14:paraId="0FC2AAD5"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Dodatna ulaganja na prijevoznim sredstvima</w:t>
            </w:r>
          </w:p>
        </w:tc>
        <w:tc>
          <w:tcPr>
            <w:tcW w:w="1760" w:type="dxa"/>
            <w:tcBorders>
              <w:top w:val="nil"/>
              <w:left w:val="nil"/>
              <w:bottom w:val="single" w:sz="4" w:space="0" w:color="auto"/>
              <w:right w:val="single" w:sz="4" w:space="0" w:color="auto"/>
            </w:tcBorders>
            <w:shd w:val="clear" w:color="auto" w:fill="auto"/>
            <w:noWrap/>
            <w:vAlign w:val="bottom"/>
            <w:hideMark/>
          </w:tcPr>
          <w:p w14:paraId="3A206580"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7E2BB37"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4AC795AD"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76A473" w14:textId="77777777" w:rsidR="00AE4B74" w:rsidRPr="00AE4B74" w:rsidRDefault="00AE4B74" w:rsidP="00AE4B74">
            <w:pPr>
              <w:spacing w:after="0" w:line="240" w:lineRule="auto"/>
              <w:jc w:val="center"/>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7.4.</w:t>
            </w:r>
          </w:p>
        </w:tc>
        <w:tc>
          <w:tcPr>
            <w:tcW w:w="4560" w:type="dxa"/>
            <w:tcBorders>
              <w:top w:val="nil"/>
              <w:left w:val="nil"/>
              <w:bottom w:val="single" w:sz="4" w:space="0" w:color="auto"/>
              <w:right w:val="single" w:sz="4" w:space="0" w:color="auto"/>
            </w:tcBorders>
            <w:shd w:val="clear" w:color="auto" w:fill="auto"/>
            <w:noWrap/>
            <w:vAlign w:val="bottom"/>
            <w:hideMark/>
          </w:tcPr>
          <w:p w14:paraId="478FA75E" w14:textId="77777777" w:rsidR="00AE4B74" w:rsidRPr="00AE4B74" w:rsidRDefault="00AE4B74" w:rsidP="00AE4B74">
            <w:pPr>
              <w:spacing w:after="0" w:line="240" w:lineRule="auto"/>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Dodatna ulaganja za ostalu nefinancijsku imovinu</w:t>
            </w:r>
          </w:p>
        </w:tc>
        <w:tc>
          <w:tcPr>
            <w:tcW w:w="1760" w:type="dxa"/>
            <w:tcBorders>
              <w:top w:val="nil"/>
              <w:left w:val="nil"/>
              <w:bottom w:val="single" w:sz="4" w:space="0" w:color="auto"/>
              <w:right w:val="single" w:sz="4" w:space="0" w:color="auto"/>
            </w:tcBorders>
            <w:shd w:val="clear" w:color="auto" w:fill="auto"/>
            <w:noWrap/>
            <w:vAlign w:val="bottom"/>
            <w:hideMark/>
          </w:tcPr>
          <w:p w14:paraId="6D14A7F3" w14:textId="77777777" w:rsidR="00AE4B74" w:rsidRPr="00AE4B74" w:rsidRDefault="00AE4B74" w:rsidP="00AE4B74">
            <w:pPr>
              <w:spacing w:after="0" w:line="240" w:lineRule="auto"/>
              <w:jc w:val="right"/>
              <w:rPr>
                <w:rFonts w:ascii="Times New Roman" w:eastAsia="Times New Roman" w:hAnsi="Times New Roman" w:cs="Times New Roman"/>
                <w:lang w:eastAsia="hr-HR"/>
              </w:rPr>
            </w:pPr>
            <w:r w:rsidRPr="00AE4B74">
              <w:rPr>
                <w:rFonts w:ascii="Times New Roman" w:eastAsia="Times New Roman" w:hAnsi="Times New Roman" w:cs="Times New Roman"/>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C7BF735"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2DF315C4" w14:textId="77777777" w:rsidTr="00AE4B74">
        <w:trPr>
          <w:trHeight w:val="2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5C5FD7D"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8.</w:t>
            </w:r>
          </w:p>
        </w:tc>
        <w:tc>
          <w:tcPr>
            <w:tcW w:w="4560" w:type="dxa"/>
            <w:tcBorders>
              <w:top w:val="nil"/>
              <w:left w:val="nil"/>
              <w:bottom w:val="single" w:sz="4" w:space="0" w:color="auto"/>
              <w:right w:val="single" w:sz="4" w:space="0" w:color="auto"/>
            </w:tcBorders>
            <w:shd w:val="clear" w:color="auto" w:fill="auto"/>
            <w:noWrap/>
            <w:vAlign w:val="bottom"/>
            <w:hideMark/>
          </w:tcPr>
          <w:p w14:paraId="779A96F9" w14:textId="77777777" w:rsidR="00AE4B74" w:rsidRPr="00AE4B74" w:rsidRDefault="00AE4B74" w:rsidP="00AE4B74">
            <w:pPr>
              <w:spacing w:after="0" w:line="240" w:lineRule="auto"/>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Izdaci za otplatu glavnice primljenih zajmova</w:t>
            </w:r>
          </w:p>
        </w:tc>
        <w:tc>
          <w:tcPr>
            <w:tcW w:w="1760" w:type="dxa"/>
            <w:tcBorders>
              <w:top w:val="nil"/>
              <w:left w:val="nil"/>
              <w:bottom w:val="single" w:sz="4" w:space="0" w:color="auto"/>
              <w:right w:val="single" w:sz="4" w:space="0" w:color="auto"/>
            </w:tcBorders>
            <w:shd w:val="clear" w:color="auto" w:fill="auto"/>
            <w:noWrap/>
            <w:vAlign w:val="bottom"/>
            <w:hideMark/>
          </w:tcPr>
          <w:p w14:paraId="009EC440"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5DB6D0A"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0,00%</w:t>
            </w:r>
          </w:p>
        </w:tc>
      </w:tr>
      <w:tr w:rsidR="00AE4B74" w:rsidRPr="00AE4B74" w14:paraId="02DB1B6B" w14:textId="77777777" w:rsidTr="00194850">
        <w:trPr>
          <w:trHeight w:val="285"/>
        </w:trPr>
        <w:tc>
          <w:tcPr>
            <w:tcW w:w="700" w:type="dxa"/>
            <w:tcBorders>
              <w:top w:val="nil"/>
              <w:left w:val="single" w:sz="4" w:space="0" w:color="auto"/>
              <w:bottom w:val="single" w:sz="4" w:space="0" w:color="auto"/>
              <w:right w:val="single" w:sz="4" w:space="0" w:color="auto"/>
            </w:tcBorders>
            <w:shd w:val="clear" w:color="000000" w:fill="D9D9D9"/>
            <w:noWrap/>
            <w:vAlign w:val="bottom"/>
            <w:hideMark/>
          </w:tcPr>
          <w:p w14:paraId="6196CC2E" w14:textId="77777777" w:rsidR="00AE4B74" w:rsidRPr="00AE4B74" w:rsidRDefault="00AE4B74" w:rsidP="00AE4B74">
            <w:pPr>
              <w:spacing w:after="0" w:line="240" w:lineRule="auto"/>
              <w:jc w:val="center"/>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 </w:t>
            </w:r>
          </w:p>
        </w:tc>
        <w:tc>
          <w:tcPr>
            <w:tcW w:w="4560" w:type="dxa"/>
            <w:tcBorders>
              <w:top w:val="nil"/>
              <w:left w:val="nil"/>
              <w:bottom w:val="single" w:sz="4" w:space="0" w:color="auto"/>
              <w:right w:val="single" w:sz="4" w:space="0" w:color="auto"/>
            </w:tcBorders>
            <w:shd w:val="clear" w:color="000000" w:fill="D9D9D9"/>
            <w:noWrap/>
            <w:vAlign w:val="bottom"/>
            <w:hideMark/>
          </w:tcPr>
          <w:p w14:paraId="7123E197" w14:textId="77777777" w:rsidR="00AE4B74" w:rsidRPr="00AE4B74" w:rsidRDefault="00AE4B74" w:rsidP="00194850">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UKUPNO:</w:t>
            </w:r>
          </w:p>
        </w:tc>
        <w:tc>
          <w:tcPr>
            <w:tcW w:w="1760" w:type="dxa"/>
            <w:tcBorders>
              <w:top w:val="nil"/>
              <w:left w:val="nil"/>
              <w:bottom w:val="single" w:sz="4" w:space="0" w:color="auto"/>
              <w:right w:val="single" w:sz="4" w:space="0" w:color="auto"/>
            </w:tcBorders>
            <w:shd w:val="clear" w:color="000000" w:fill="D9D9D9"/>
            <w:noWrap/>
            <w:vAlign w:val="bottom"/>
            <w:hideMark/>
          </w:tcPr>
          <w:p w14:paraId="089258BE"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853.238,12</w:t>
            </w:r>
          </w:p>
        </w:tc>
        <w:tc>
          <w:tcPr>
            <w:tcW w:w="1660" w:type="dxa"/>
            <w:tcBorders>
              <w:top w:val="nil"/>
              <w:left w:val="nil"/>
              <w:bottom w:val="single" w:sz="4" w:space="0" w:color="auto"/>
              <w:right w:val="single" w:sz="4" w:space="0" w:color="auto"/>
            </w:tcBorders>
            <w:shd w:val="clear" w:color="000000" w:fill="D9D9D9"/>
            <w:noWrap/>
            <w:vAlign w:val="bottom"/>
            <w:hideMark/>
          </w:tcPr>
          <w:p w14:paraId="7163204D" w14:textId="77777777" w:rsidR="00AE4B74" w:rsidRPr="00AE4B74" w:rsidRDefault="00AE4B74" w:rsidP="00AE4B74">
            <w:pPr>
              <w:spacing w:after="0" w:line="240" w:lineRule="auto"/>
              <w:jc w:val="right"/>
              <w:rPr>
                <w:rFonts w:ascii="Times New Roman" w:eastAsia="Times New Roman" w:hAnsi="Times New Roman" w:cs="Times New Roman"/>
                <w:b/>
                <w:bCs/>
                <w:lang w:eastAsia="hr-HR"/>
              </w:rPr>
            </w:pPr>
            <w:r w:rsidRPr="00AE4B74">
              <w:rPr>
                <w:rFonts w:ascii="Times New Roman" w:eastAsia="Times New Roman" w:hAnsi="Times New Roman" w:cs="Times New Roman"/>
                <w:b/>
                <w:bCs/>
                <w:lang w:eastAsia="hr-HR"/>
              </w:rPr>
              <w:t>100,00%</w:t>
            </w:r>
          </w:p>
        </w:tc>
      </w:tr>
    </w:tbl>
    <w:p w14:paraId="64EBC05C" w14:textId="1290AB7D" w:rsidR="00E5119E" w:rsidRPr="00AD5FC5" w:rsidRDefault="00E5119E" w:rsidP="0074013A">
      <w:pPr>
        <w:spacing w:after="0" w:line="240" w:lineRule="auto"/>
        <w:jc w:val="both"/>
        <w:rPr>
          <w:rFonts w:ascii="Arial Narrow" w:eastAsia="Times New Roman" w:hAnsi="Arial Narrow" w:cs="Times New Roman"/>
          <w:b/>
          <w:sz w:val="24"/>
          <w:szCs w:val="24"/>
          <w:lang w:eastAsia="hr-HR"/>
        </w:rPr>
      </w:pPr>
    </w:p>
    <w:p w14:paraId="141F5C53" w14:textId="60172480" w:rsidR="00E5119E" w:rsidRPr="00AD5FC5" w:rsidRDefault="00E5119E" w:rsidP="00E5119E">
      <w:pPr>
        <w:spacing w:after="0" w:line="240" w:lineRule="auto"/>
        <w:jc w:val="center"/>
        <w:rPr>
          <w:rFonts w:ascii="Arial Narrow" w:eastAsia="Times New Roman" w:hAnsi="Arial Narrow" w:cs="Times New Roman"/>
          <w:b/>
          <w:sz w:val="24"/>
          <w:szCs w:val="24"/>
          <w:lang w:eastAsia="hr-HR"/>
        </w:rPr>
      </w:pPr>
    </w:p>
    <w:p w14:paraId="49253124" w14:textId="2AD63FF3" w:rsidR="00D77E02" w:rsidRPr="00AA0528" w:rsidRDefault="002C0C42" w:rsidP="00306163">
      <w:pPr>
        <w:spacing w:after="0" w:line="240" w:lineRule="auto"/>
        <w:rPr>
          <w:rFonts w:ascii="Times New Roman" w:eastAsia="Times New Roman" w:hAnsi="Times New Roman" w:cs="Times New Roman"/>
          <w:b/>
          <w:iCs/>
          <w:sz w:val="24"/>
          <w:szCs w:val="24"/>
          <w:lang w:eastAsia="hr-HR"/>
        </w:rPr>
      </w:pPr>
      <w:r w:rsidRPr="00AA0528">
        <w:rPr>
          <w:rFonts w:ascii="Times New Roman" w:eastAsia="Times New Roman" w:hAnsi="Times New Roman" w:cs="Times New Roman"/>
          <w:b/>
          <w:iCs/>
          <w:sz w:val="24"/>
          <w:szCs w:val="24"/>
          <w:lang w:eastAsia="hr-HR"/>
        </w:rPr>
        <w:t xml:space="preserve">ANALIZA FINANCIJSKOG IZVJEŠĆA </w:t>
      </w:r>
    </w:p>
    <w:p w14:paraId="5ED66785" w14:textId="77777777" w:rsidR="00156F3E" w:rsidRPr="00AD5FC5" w:rsidRDefault="00156F3E" w:rsidP="00156F3E">
      <w:pPr>
        <w:spacing w:after="0" w:line="240" w:lineRule="auto"/>
        <w:jc w:val="both"/>
        <w:rPr>
          <w:rFonts w:ascii="Arial Narrow" w:eastAsia="Times New Roman" w:hAnsi="Arial Narrow" w:cs="Calibri"/>
          <w:b/>
          <w:i/>
          <w:sz w:val="24"/>
          <w:szCs w:val="24"/>
          <w:lang w:eastAsia="hr-HR"/>
        </w:rPr>
      </w:pPr>
    </w:p>
    <w:p w14:paraId="6CC29A90" w14:textId="1C69B340"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Analiza financijskih izvještaja se temelji na podacima </w:t>
      </w:r>
      <w:r w:rsidR="002E60F2" w:rsidRPr="00AA0528">
        <w:rPr>
          <w:rFonts w:ascii="Times New Roman" w:eastAsia="Times New Roman" w:hAnsi="Times New Roman" w:cs="Times New Roman"/>
          <w:sz w:val="24"/>
          <w:szCs w:val="24"/>
        </w:rPr>
        <w:t xml:space="preserve">unesenim u obrasce financijskog izvješća koje je </w:t>
      </w:r>
      <w:r w:rsidRPr="00AA0528">
        <w:rPr>
          <w:rFonts w:ascii="Times New Roman" w:eastAsia="Times New Roman" w:hAnsi="Times New Roman" w:cs="Times New Roman"/>
          <w:sz w:val="24"/>
          <w:szCs w:val="24"/>
        </w:rPr>
        <w:t>propisalo Ministarstvo financija. Podaci evidentirani u Izvješću preuzeti su iz analitičke bruto bilance za razdoblje 01.01.-31.12.202</w:t>
      </w:r>
      <w:r w:rsidR="00EE3D9A"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 xml:space="preserve">. g. Izvješće je u roku predano </w:t>
      </w:r>
      <w:r w:rsidR="009D2BE9" w:rsidRPr="00AA0528">
        <w:rPr>
          <w:rFonts w:ascii="Times New Roman" w:eastAsia="Times New Roman" w:hAnsi="Times New Roman" w:cs="Times New Roman"/>
          <w:sz w:val="24"/>
          <w:szCs w:val="24"/>
        </w:rPr>
        <w:t xml:space="preserve">putem </w:t>
      </w:r>
      <w:r w:rsidR="00E3008F" w:rsidRPr="00AA0528">
        <w:rPr>
          <w:rFonts w:ascii="Times New Roman" w:eastAsia="Times New Roman" w:hAnsi="Times New Roman" w:cs="Times New Roman"/>
          <w:sz w:val="24"/>
          <w:szCs w:val="24"/>
        </w:rPr>
        <w:t>aplikacij</w:t>
      </w:r>
      <w:r w:rsidR="008B55C4" w:rsidRPr="00AA0528">
        <w:rPr>
          <w:rFonts w:ascii="Times New Roman" w:eastAsia="Times New Roman" w:hAnsi="Times New Roman" w:cs="Times New Roman"/>
          <w:sz w:val="24"/>
          <w:szCs w:val="24"/>
        </w:rPr>
        <w:t>e Ministarstva Financija</w:t>
      </w:r>
      <w:r w:rsidR="00C95FF9" w:rsidRPr="00AA0528">
        <w:rPr>
          <w:rFonts w:ascii="Times New Roman" w:eastAsia="Times New Roman" w:hAnsi="Times New Roman" w:cs="Times New Roman"/>
          <w:sz w:val="24"/>
          <w:szCs w:val="24"/>
        </w:rPr>
        <w:t xml:space="preserve"> „Financijsko izvješ</w:t>
      </w:r>
      <w:r w:rsidR="00E66274" w:rsidRPr="00AA0528">
        <w:rPr>
          <w:rFonts w:ascii="Times New Roman" w:eastAsia="Times New Roman" w:hAnsi="Times New Roman" w:cs="Times New Roman"/>
          <w:sz w:val="24"/>
          <w:szCs w:val="24"/>
        </w:rPr>
        <w:t>tavanje u sustavu proračuna i Registar proračunskih i izvanproračunskih korisnika- R</w:t>
      </w:r>
      <w:r w:rsidR="00062BFA" w:rsidRPr="00AA0528">
        <w:rPr>
          <w:rFonts w:ascii="Times New Roman" w:eastAsia="Times New Roman" w:hAnsi="Times New Roman" w:cs="Times New Roman"/>
          <w:sz w:val="24"/>
          <w:szCs w:val="24"/>
        </w:rPr>
        <w:t>KPFI“ na propisanim obrascima s</w:t>
      </w:r>
      <w:r w:rsidR="009C0DEB" w:rsidRPr="00AA0528">
        <w:rPr>
          <w:rFonts w:ascii="Times New Roman" w:eastAsia="Times New Roman" w:hAnsi="Times New Roman" w:cs="Times New Roman"/>
          <w:sz w:val="24"/>
          <w:szCs w:val="24"/>
        </w:rPr>
        <w:t xml:space="preserve"> ugrađenim kontrolama</w:t>
      </w:r>
      <w:r w:rsidR="009670DF" w:rsidRPr="00AA0528">
        <w:rPr>
          <w:rFonts w:ascii="Times New Roman" w:eastAsia="Times New Roman" w:hAnsi="Times New Roman" w:cs="Times New Roman"/>
          <w:sz w:val="24"/>
          <w:szCs w:val="24"/>
        </w:rPr>
        <w:t xml:space="preserve"> </w:t>
      </w:r>
      <w:r w:rsidR="00113D4D" w:rsidRPr="00AA0528">
        <w:rPr>
          <w:rFonts w:ascii="Times New Roman" w:eastAsia="Times New Roman" w:hAnsi="Times New Roman" w:cs="Times New Roman"/>
          <w:sz w:val="24"/>
          <w:szCs w:val="24"/>
        </w:rPr>
        <w:t>uz obrazac Bilješke</w:t>
      </w:r>
      <w:r w:rsidR="00C714E8" w:rsidRPr="00AA0528">
        <w:rPr>
          <w:rFonts w:ascii="Times New Roman" w:eastAsia="Times New Roman" w:hAnsi="Times New Roman" w:cs="Times New Roman"/>
          <w:sz w:val="24"/>
          <w:szCs w:val="24"/>
        </w:rPr>
        <w:t xml:space="preserve"> uz financijske izvještaje</w:t>
      </w:r>
      <w:r w:rsidR="0023189B" w:rsidRPr="00AA0528">
        <w:rPr>
          <w:rFonts w:ascii="Times New Roman" w:eastAsia="Times New Roman" w:hAnsi="Times New Roman" w:cs="Times New Roman"/>
          <w:sz w:val="24"/>
          <w:szCs w:val="24"/>
        </w:rPr>
        <w:t>.</w:t>
      </w:r>
      <w:r w:rsidRPr="00AA0528">
        <w:rPr>
          <w:rFonts w:ascii="Times New Roman" w:eastAsia="Times New Roman" w:hAnsi="Times New Roman" w:cs="Times New Roman"/>
          <w:sz w:val="24"/>
          <w:szCs w:val="24"/>
        </w:rPr>
        <w:t xml:space="preserve"> </w:t>
      </w:r>
      <w:r w:rsidR="0023189B" w:rsidRPr="00AA0528">
        <w:rPr>
          <w:rFonts w:ascii="Times New Roman" w:eastAsia="Times New Roman" w:hAnsi="Times New Roman" w:cs="Times New Roman"/>
          <w:sz w:val="24"/>
          <w:szCs w:val="24"/>
        </w:rPr>
        <w:t xml:space="preserve">Navedeni izvještaji predani su </w:t>
      </w:r>
      <w:r w:rsidRPr="00AA0528">
        <w:rPr>
          <w:rFonts w:ascii="Times New Roman" w:eastAsia="Times New Roman" w:hAnsi="Times New Roman" w:cs="Times New Roman"/>
          <w:sz w:val="24"/>
          <w:szCs w:val="24"/>
        </w:rPr>
        <w:t>UO za društvene djelatnosti</w:t>
      </w:r>
      <w:r w:rsidR="008E544E" w:rsidRPr="00AA0528">
        <w:rPr>
          <w:rFonts w:ascii="Times New Roman" w:eastAsia="Times New Roman" w:hAnsi="Times New Roman" w:cs="Times New Roman"/>
          <w:sz w:val="24"/>
          <w:szCs w:val="24"/>
        </w:rPr>
        <w:t xml:space="preserve"> i</w:t>
      </w:r>
      <w:r w:rsidRPr="00AA0528">
        <w:rPr>
          <w:rFonts w:ascii="Times New Roman" w:eastAsia="Times New Roman" w:hAnsi="Times New Roman" w:cs="Times New Roman"/>
          <w:sz w:val="24"/>
          <w:szCs w:val="24"/>
        </w:rPr>
        <w:t xml:space="preserve"> UO za financije</w:t>
      </w:r>
      <w:r w:rsidR="008E544E" w:rsidRPr="00AA0528">
        <w:rPr>
          <w:rFonts w:ascii="Times New Roman" w:eastAsia="Times New Roman" w:hAnsi="Times New Roman" w:cs="Times New Roman"/>
          <w:sz w:val="24"/>
          <w:szCs w:val="24"/>
        </w:rPr>
        <w:t>, gospodarstvo i europske poslove</w:t>
      </w:r>
      <w:r w:rsidRPr="00AA0528">
        <w:rPr>
          <w:rFonts w:ascii="Times New Roman" w:eastAsia="Times New Roman" w:hAnsi="Times New Roman" w:cs="Times New Roman"/>
          <w:sz w:val="24"/>
          <w:szCs w:val="24"/>
        </w:rPr>
        <w:t xml:space="preserve"> </w:t>
      </w:r>
      <w:r w:rsidR="008E544E" w:rsidRPr="00AA0528">
        <w:rPr>
          <w:rFonts w:ascii="Times New Roman" w:eastAsia="Times New Roman" w:hAnsi="Times New Roman" w:cs="Times New Roman"/>
          <w:sz w:val="24"/>
          <w:szCs w:val="24"/>
        </w:rPr>
        <w:t>Grada Koprivnice</w:t>
      </w:r>
      <w:r w:rsidR="005C679B">
        <w:rPr>
          <w:rFonts w:ascii="Times New Roman" w:eastAsia="Times New Roman" w:hAnsi="Times New Roman" w:cs="Times New Roman"/>
          <w:sz w:val="24"/>
          <w:szCs w:val="24"/>
        </w:rPr>
        <w:t>.</w:t>
      </w:r>
    </w:p>
    <w:p w14:paraId="00B07E21" w14:textId="0BAA0CCA"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Konačni prikaz prihoda i rashoda za navedeno razdoblje, odnosno iskazani trenutni </w:t>
      </w:r>
      <w:r w:rsidR="00AD10D6" w:rsidRPr="00AA0528">
        <w:rPr>
          <w:rFonts w:ascii="Times New Roman" w:eastAsia="Times New Roman" w:hAnsi="Times New Roman" w:cs="Times New Roman"/>
          <w:sz w:val="24"/>
          <w:szCs w:val="24"/>
        </w:rPr>
        <w:t>manjak</w:t>
      </w:r>
      <w:r w:rsidRPr="00AA0528">
        <w:rPr>
          <w:rFonts w:ascii="Times New Roman" w:eastAsia="Times New Roman" w:hAnsi="Times New Roman" w:cs="Times New Roman"/>
          <w:sz w:val="24"/>
          <w:szCs w:val="24"/>
        </w:rPr>
        <w:t xml:space="preserve"> prihoda u odnosu na rashode, rezultat je dinamike povećanog </w:t>
      </w:r>
      <w:r w:rsidR="00165022" w:rsidRPr="00AA0528">
        <w:rPr>
          <w:rFonts w:ascii="Times New Roman" w:eastAsia="Times New Roman" w:hAnsi="Times New Roman" w:cs="Times New Roman"/>
          <w:sz w:val="24"/>
          <w:szCs w:val="24"/>
        </w:rPr>
        <w:t>ulaganja u investicije</w:t>
      </w:r>
      <w:r w:rsidRPr="00AA0528">
        <w:rPr>
          <w:rFonts w:ascii="Times New Roman" w:eastAsia="Times New Roman" w:hAnsi="Times New Roman" w:cs="Times New Roman"/>
          <w:sz w:val="24"/>
          <w:szCs w:val="24"/>
        </w:rPr>
        <w:t xml:space="preserve"> Pučkog otvorenog učilišta Koprivnica </w:t>
      </w:r>
      <w:r w:rsidR="0073392C" w:rsidRPr="00AA0528">
        <w:rPr>
          <w:rFonts w:ascii="Times New Roman" w:eastAsia="Times New Roman" w:hAnsi="Times New Roman" w:cs="Times New Roman"/>
          <w:sz w:val="24"/>
          <w:szCs w:val="24"/>
        </w:rPr>
        <w:t>kako bi se popravila kvalitet</w:t>
      </w:r>
      <w:r w:rsidR="00B05FE6" w:rsidRPr="00AA0528">
        <w:rPr>
          <w:rFonts w:ascii="Times New Roman" w:eastAsia="Times New Roman" w:hAnsi="Times New Roman" w:cs="Times New Roman"/>
          <w:sz w:val="24"/>
          <w:szCs w:val="24"/>
        </w:rPr>
        <w:t xml:space="preserve">a usluga koje pružamo našim polaznicima i </w:t>
      </w:r>
      <w:r w:rsidR="00A12716" w:rsidRPr="00AA0528">
        <w:rPr>
          <w:rFonts w:ascii="Times New Roman" w:eastAsia="Times New Roman" w:hAnsi="Times New Roman" w:cs="Times New Roman"/>
          <w:sz w:val="24"/>
          <w:szCs w:val="24"/>
        </w:rPr>
        <w:t>posjetiteljima</w:t>
      </w:r>
      <w:r w:rsidR="00C275BB" w:rsidRPr="00AA0528">
        <w:rPr>
          <w:rFonts w:ascii="Times New Roman" w:eastAsia="Times New Roman" w:hAnsi="Times New Roman" w:cs="Times New Roman"/>
          <w:sz w:val="24"/>
          <w:szCs w:val="24"/>
        </w:rPr>
        <w:t xml:space="preserve">. </w:t>
      </w:r>
      <w:r w:rsidR="00041111" w:rsidRPr="00AA0528">
        <w:rPr>
          <w:rFonts w:ascii="Times New Roman" w:eastAsia="Times New Roman" w:hAnsi="Times New Roman" w:cs="Times New Roman"/>
          <w:sz w:val="24"/>
          <w:szCs w:val="24"/>
        </w:rPr>
        <w:t>M</w:t>
      </w:r>
      <w:r w:rsidR="00297B35" w:rsidRPr="00AA0528">
        <w:rPr>
          <w:rFonts w:ascii="Times New Roman" w:eastAsia="Times New Roman" w:hAnsi="Times New Roman" w:cs="Times New Roman"/>
          <w:sz w:val="24"/>
          <w:szCs w:val="24"/>
        </w:rPr>
        <w:t>anja</w:t>
      </w:r>
      <w:r w:rsidR="00041111" w:rsidRPr="00AA0528">
        <w:rPr>
          <w:rFonts w:ascii="Times New Roman" w:eastAsia="Times New Roman" w:hAnsi="Times New Roman" w:cs="Times New Roman"/>
          <w:sz w:val="24"/>
          <w:szCs w:val="24"/>
        </w:rPr>
        <w:t>k</w:t>
      </w:r>
      <w:r w:rsidR="002E60F2" w:rsidRPr="00AA0528">
        <w:rPr>
          <w:rFonts w:ascii="Times New Roman" w:eastAsia="Times New Roman" w:hAnsi="Times New Roman" w:cs="Times New Roman"/>
          <w:sz w:val="24"/>
          <w:szCs w:val="24"/>
        </w:rPr>
        <w:t xml:space="preserve"> prihoda poslovanja nastao je od viška vlastitih prihoda i</w:t>
      </w:r>
      <w:r w:rsidR="00A86545">
        <w:rPr>
          <w:rFonts w:ascii="Times New Roman" w:eastAsia="Times New Roman" w:hAnsi="Times New Roman" w:cs="Times New Roman"/>
          <w:sz w:val="24"/>
          <w:szCs w:val="24"/>
        </w:rPr>
        <w:t xml:space="preserve"> viška p</w:t>
      </w:r>
      <w:r w:rsidR="00A86545" w:rsidRPr="00A86545">
        <w:rPr>
          <w:rFonts w:ascii="Times New Roman" w:eastAsia="Times New Roman" w:hAnsi="Times New Roman" w:cs="Times New Roman"/>
          <w:sz w:val="24"/>
          <w:szCs w:val="24"/>
        </w:rPr>
        <w:t>omoći temeljem prijenosa EU te</w:t>
      </w:r>
      <w:r w:rsidR="00A86545">
        <w:rPr>
          <w:rFonts w:ascii="Times New Roman" w:eastAsia="Times New Roman" w:hAnsi="Times New Roman" w:cs="Times New Roman"/>
          <w:sz w:val="24"/>
          <w:szCs w:val="24"/>
        </w:rPr>
        <w:t xml:space="preserve"> </w:t>
      </w:r>
      <w:r w:rsidR="002E60F2" w:rsidRPr="00AA0528">
        <w:rPr>
          <w:rFonts w:ascii="Times New Roman" w:eastAsia="Times New Roman" w:hAnsi="Times New Roman" w:cs="Times New Roman"/>
          <w:sz w:val="24"/>
          <w:szCs w:val="24"/>
        </w:rPr>
        <w:t xml:space="preserve"> manjka </w:t>
      </w:r>
      <w:r w:rsidR="007D12C9">
        <w:rPr>
          <w:rFonts w:ascii="Times New Roman" w:eastAsia="Times New Roman" w:hAnsi="Times New Roman" w:cs="Times New Roman"/>
          <w:sz w:val="24"/>
          <w:szCs w:val="24"/>
        </w:rPr>
        <w:t>uplaćenih</w:t>
      </w:r>
      <w:r w:rsidR="002E60F2" w:rsidRPr="00AA0528">
        <w:rPr>
          <w:rFonts w:ascii="Times New Roman" w:eastAsia="Times New Roman" w:hAnsi="Times New Roman" w:cs="Times New Roman"/>
          <w:sz w:val="24"/>
          <w:szCs w:val="24"/>
        </w:rPr>
        <w:t xml:space="preserve"> rashoda za nastale </w:t>
      </w:r>
      <w:r w:rsidR="00A86545">
        <w:rPr>
          <w:rFonts w:ascii="Times New Roman" w:eastAsia="Times New Roman" w:hAnsi="Times New Roman" w:cs="Times New Roman"/>
          <w:sz w:val="24"/>
          <w:szCs w:val="24"/>
        </w:rPr>
        <w:t xml:space="preserve">knjižene </w:t>
      </w:r>
      <w:r w:rsidR="002E60F2" w:rsidRPr="00AA0528">
        <w:rPr>
          <w:rFonts w:ascii="Times New Roman" w:eastAsia="Times New Roman" w:hAnsi="Times New Roman" w:cs="Times New Roman"/>
          <w:sz w:val="24"/>
          <w:szCs w:val="24"/>
        </w:rPr>
        <w:t>troškove iz EU projekata</w:t>
      </w:r>
      <w:r w:rsidR="00E939F7" w:rsidRPr="00AA0528">
        <w:rPr>
          <w:rFonts w:ascii="Times New Roman" w:eastAsia="Times New Roman" w:hAnsi="Times New Roman" w:cs="Times New Roman"/>
          <w:sz w:val="24"/>
          <w:szCs w:val="24"/>
        </w:rPr>
        <w:t xml:space="preserve"> i</w:t>
      </w:r>
      <w:r w:rsidR="0037318E" w:rsidRPr="00AA0528">
        <w:rPr>
          <w:rFonts w:ascii="Times New Roman" w:eastAsia="Times New Roman" w:hAnsi="Times New Roman" w:cs="Times New Roman"/>
          <w:sz w:val="24"/>
          <w:szCs w:val="24"/>
        </w:rPr>
        <w:t xml:space="preserve"> manjka od nenadležnog proračuna</w:t>
      </w:r>
      <w:r w:rsidR="002E60F2"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za koje nismo primili prihode u 202</w:t>
      </w:r>
      <w:r w:rsidR="00162C5B"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 xml:space="preserve">. g. već će prihodi biti </w:t>
      </w:r>
      <w:r w:rsidR="00216857">
        <w:rPr>
          <w:rFonts w:ascii="Times New Roman" w:eastAsia="Times New Roman" w:hAnsi="Times New Roman" w:cs="Times New Roman"/>
          <w:sz w:val="24"/>
          <w:szCs w:val="24"/>
        </w:rPr>
        <w:t>uplaćeni</w:t>
      </w:r>
      <w:r w:rsidRPr="00AA0528">
        <w:rPr>
          <w:rFonts w:ascii="Times New Roman" w:eastAsia="Times New Roman" w:hAnsi="Times New Roman" w:cs="Times New Roman"/>
          <w:sz w:val="24"/>
          <w:szCs w:val="24"/>
        </w:rPr>
        <w:t xml:space="preserve"> u 202</w:t>
      </w:r>
      <w:r w:rsidR="00162C5B" w:rsidRPr="00AA0528">
        <w:rPr>
          <w:rFonts w:ascii="Times New Roman" w:eastAsia="Times New Roman" w:hAnsi="Times New Roman" w:cs="Times New Roman"/>
          <w:sz w:val="24"/>
          <w:szCs w:val="24"/>
        </w:rPr>
        <w:t>5</w:t>
      </w:r>
      <w:r w:rsidRPr="00AA0528">
        <w:rPr>
          <w:rFonts w:ascii="Times New Roman" w:eastAsia="Times New Roman" w:hAnsi="Times New Roman" w:cs="Times New Roman"/>
          <w:sz w:val="24"/>
          <w:szCs w:val="24"/>
        </w:rPr>
        <w:t>. g.,</w:t>
      </w:r>
      <w:r w:rsidR="008E544E"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 xml:space="preserve">a djelomično zbog metodološkog manjka koji je nastao zbog knjiženja rashoda kod proračunskog korisnika, </w:t>
      </w:r>
      <w:r w:rsidR="008E544E" w:rsidRPr="00AA0528">
        <w:rPr>
          <w:rFonts w:ascii="Times New Roman" w:eastAsia="Times New Roman" w:hAnsi="Times New Roman" w:cs="Times New Roman"/>
          <w:sz w:val="24"/>
          <w:szCs w:val="24"/>
        </w:rPr>
        <w:t>dok će se pl</w:t>
      </w:r>
      <w:r w:rsidRPr="00AA0528">
        <w:rPr>
          <w:rFonts w:ascii="Times New Roman" w:eastAsia="Times New Roman" w:hAnsi="Times New Roman" w:cs="Times New Roman"/>
          <w:sz w:val="24"/>
          <w:szCs w:val="24"/>
        </w:rPr>
        <w:t>aćanje izvršiti u 202</w:t>
      </w:r>
      <w:r w:rsidR="00162C5B" w:rsidRPr="00AA0528">
        <w:rPr>
          <w:rFonts w:ascii="Times New Roman" w:eastAsia="Times New Roman" w:hAnsi="Times New Roman" w:cs="Times New Roman"/>
          <w:sz w:val="24"/>
          <w:szCs w:val="24"/>
        </w:rPr>
        <w:t>5</w:t>
      </w:r>
      <w:r w:rsidRPr="00AA0528">
        <w:rPr>
          <w:rFonts w:ascii="Times New Roman" w:eastAsia="Times New Roman" w:hAnsi="Times New Roman" w:cs="Times New Roman"/>
          <w:sz w:val="24"/>
          <w:szCs w:val="24"/>
        </w:rPr>
        <w:t>. godini u skladu s valutom plaćanja.</w:t>
      </w:r>
    </w:p>
    <w:p w14:paraId="0DE35630" w14:textId="2C2A1558"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Pučko  otvoreno  učilište </w:t>
      </w:r>
      <w:r w:rsidR="008E544E" w:rsidRPr="00AA0528">
        <w:rPr>
          <w:rFonts w:ascii="Times New Roman" w:eastAsia="Times New Roman" w:hAnsi="Times New Roman" w:cs="Times New Roman"/>
          <w:sz w:val="24"/>
          <w:szCs w:val="24"/>
        </w:rPr>
        <w:t xml:space="preserve">Koprivnica </w:t>
      </w:r>
      <w:r w:rsidRPr="00AA0528">
        <w:rPr>
          <w:rFonts w:ascii="Times New Roman" w:eastAsia="Times New Roman" w:hAnsi="Times New Roman" w:cs="Times New Roman"/>
          <w:sz w:val="24"/>
          <w:szCs w:val="24"/>
        </w:rPr>
        <w:t>trenutno ima 16 zaposlenih djelatnika. Većina  plaća je isplaćena iz proračuna Grada Koprivnice dok je manji dio isplaćen iz izvora EU i vlastitih sredstava.</w:t>
      </w:r>
    </w:p>
    <w:p w14:paraId="656E2AA1" w14:textId="38DD6FF3"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Plaće za zaposlene za redovan rad redovito su obraču</w:t>
      </w:r>
      <w:r w:rsidR="00590BFE">
        <w:rPr>
          <w:rFonts w:ascii="Times New Roman" w:eastAsia="Times New Roman" w:hAnsi="Times New Roman" w:cs="Times New Roman"/>
          <w:sz w:val="24"/>
          <w:szCs w:val="24"/>
        </w:rPr>
        <w:t>nate</w:t>
      </w:r>
      <w:r w:rsidRPr="00AA0528">
        <w:rPr>
          <w:rFonts w:ascii="Times New Roman" w:eastAsia="Times New Roman" w:hAnsi="Times New Roman" w:cs="Times New Roman"/>
          <w:sz w:val="24"/>
          <w:szCs w:val="24"/>
        </w:rPr>
        <w:t xml:space="preserve"> i isplać</w:t>
      </w:r>
      <w:r w:rsidR="00590BFE">
        <w:rPr>
          <w:rFonts w:ascii="Times New Roman" w:eastAsia="Times New Roman" w:hAnsi="Times New Roman" w:cs="Times New Roman"/>
          <w:sz w:val="24"/>
          <w:szCs w:val="24"/>
        </w:rPr>
        <w:t>ene</w:t>
      </w:r>
      <w:r w:rsidRPr="00AA0528">
        <w:rPr>
          <w:rFonts w:ascii="Times New Roman" w:eastAsia="Times New Roman" w:hAnsi="Times New Roman" w:cs="Times New Roman"/>
          <w:sz w:val="24"/>
          <w:szCs w:val="24"/>
        </w:rPr>
        <w:t>, kao i doprinosi i porezi, a izvješća dostavljena Poreznoj upravi.</w:t>
      </w:r>
    </w:p>
    <w:p w14:paraId="4E665ADC" w14:textId="117567F6"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Materijalni troškovi financiraju se iz vlastitih prihoda, sredstava dobivenih iz Proračuna Grada Koprivnice</w:t>
      </w:r>
      <w:r w:rsidR="00DF1DF5" w:rsidRPr="00AA0528">
        <w:rPr>
          <w:rFonts w:ascii="Times New Roman" w:eastAsia="Times New Roman" w:hAnsi="Times New Roman" w:cs="Times New Roman"/>
          <w:sz w:val="24"/>
          <w:szCs w:val="24"/>
        </w:rPr>
        <w:t>,</w:t>
      </w:r>
      <w:r w:rsidRPr="00AA0528">
        <w:rPr>
          <w:rFonts w:ascii="Times New Roman" w:eastAsia="Times New Roman" w:hAnsi="Times New Roman" w:cs="Times New Roman"/>
          <w:sz w:val="24"/>
          <w:szCs w:val="24"/>
        </w:rPr>
        <w:t xml:space="preserve"> sredstava E</w:t>
      </w:r>
      <w:r w:rsidR="0047503C" w:rsidRPr="00AA0528">
        <w:rPr>
          <w:rFonts w:ascii="Times New Roman" w:eastAsia="Times New Roman" w:hAnsi="Times New Roman" w:cs="Times New Roman"/>
          <w:sz w:val="24"/>
          <w:szCs w:val="24"/>
        </w:rPr>
        <w:t>uropske unije</w:t>
      </w:r>
      <w:r w:rsidR="00A24ABE" w:rsidRPr="00AA0528">
        <w:rPr>
          <w:rFonts w:ascii="Times New Roman" w:eastAsia="Times New Roman" w:hAnsi="Times New Roman" w:cs="Times New Roman"/>
          <w:sz w:val="24"/>
          <w:szCs w:val="24"/>
        </w:rPr>
        <w:t xml:space="preserve"> </w:t>
      </w:r>
      <w:r w:rsidR="00DF1DF5" w:rsidRPr="00AA0528">
        <w:rPr>
          <w:rFonts w:ascii="Times New Roman" w:eastAsia="Times New Roman" w:hAnsi="Times New Roman" w:cs="Times New Roman"/>
          <w:sz w:val="24"/>
          <w:szCs w:val="24"/>
        </w:rPr>
        <w:t xml:space="preserve">te malim udjelom Ministarstva kulture </w:t>
      </w:r>
      <w:r w:rsidR="00C0461F">
        <w:rPr>
          <w:rFonts w:ascii="Times New Roman" w:eastAsia="Times New Roman" w:hAnsi="Times New Roman" w:cs="Times New Roman"/>
          <w:sz w:val="24"/>
          <w:szCs w:val="24"/>
        </w:rPr>
        <w:t>i medija Republike Hrvatske i Koprivničko-križevačke županije</w:t>
      </w:r>
      <w:r w:rsidRPr="00AA0528">
        <w:rPr>
          <w:rFonts w:ascii="Times New Roman" w:eastAsia="Times New Roman" w:hAnsi="Times New Roman" w:cs="Times New Roman"/>
          <w:sz w:val="24"/>
          <w:szCs w:val="24"/>
        </w:rPr>
        <w:t>.</w:t>
      </w:r>
    </w:p>
    <w:p w14:paraId="67737C85" w14:textId="77777777" w:rsidR="00AA0528" w:rsidRDefault="00AA0528" w:rsidP="00C5098D">
      <w:pPr>
        <w:spacing w:after="240" w:line="240" w:lineRule="auto"/>
        <w:jc w:val="both"/>
        <w:rPr>
          <w:rFonts w:ascii="Arial Narrow" w:eastAsia="Times New Roman" w:hAnsi="Arial Narrow" w:cs="Times New Roman"/>
          <w:b/>
          <w:bCs/>
          <w:sz w:val="24"/>
          <w:szCs w:val="24"/>
          <w:lang w:eastAsia="hr-HR"/>
        </w:rPr>
      </w:pPr>
    </w:p>
    <w:p w14:paraId="54DB0915" w14:textId="77777777" w:rsidR="00AA0528" w:rsidRDefault="00AA0528" w:rsidP="00C5098D">
      <w:pPr>
        <w:spacing w:after="240" w:line="240" w:lineRule="auto"/>
        <w:jc w:val="both"/>
        <w:rPr>
          <w:rFonts w:ascii="Arial Narrow" w:eastAsia="Times New Roman" w:hAnsi="Arial Narrow" w:cs="Times New Roman"/>
          <w:b/>
          <w:bCs/>
          <w:sz w:val="24"/>
          <w:szCs w:val="24"/>
          <w:lang w:eastAsia="hr-HR"/>
        </w:rPr>
      </w:pPr>
    </w:p>
    <w:p w14:paraId="5AF791D1" w14:textId="77777777" w:rsidR="00AA0528" w:rsidRDefault="00AA0528" w:rsidP="00C5098D">
      <w:pPr>
        <w:spacing w:after="240" w:line="240" w:lineRule="auto"/>
        <w:jc w:val="both"/>
        <w:rPr>
          <w:rFonts w:ascii="Arial Narrow" w:eastAsia="Times New Roman" w:hAnsi="Arial Narrow" w:cs="Times New Roman"/>
          <w:b/>
          <w:bCs/>
          <w:sz w:val="24"/>
          <w:szCs w:val="24"/>
          <w:lang w:eastAsia="hr-HR"/>
        </w:rPr>
      </w:pPr>
    </w:p>
    <w:p w14:paraId="6E49F7BB" w14:textId="77777777" w:rsidR="00AA0528" w:rsidRDefault="00AA0528" w:rsidP="00C5098D">
      <w:pPr>
        <w:spacing w:after="240" w:line="240" w:lineRule="auto"/>
        <w:jc w:val="both"/>
        <w:rPr>
          <w:rFonts w:ascii="Arial Narrow" w:eastAsia="Times New Roman" w:hAnsi="Arial Narrow" w:cs="Times New Roman"/>
          <w:b/>
          <w:bCs/>
          <w:sz w:val="24"/>
          <w:szCs w:val="24"/>
          <w:lang w:eastAsia="hr-HR"/>
        </w:rPr>
      </w:pPr>
    </w:p>
    <w:p w14:paraId="0A30C6ED" w14:textId="66A1F53C" w:rsidR="00C5098D" w:rsidRPr="00AA0528" w:rsidRDefault="00C5098D" w:rsidP="00C5098D">
      <w:pPr>
        <w:spacing w:after="240" w:line="240" w:lineRule="auto"/>
        <w:jc w:val="both"/>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PRIMJENJENE RAČUNOVODSTVENE POLITIKE</w:t>
      </w:r>
    </w:p>
    <w:p w14:paraId="0C4C1851" w14:textId="332147B6" w:rsidR="00C5098D" w:rsidRPr="00AA0528" w:rsidRDefault="00C5098D" w:rsidP="00C5098D">
      <w:pPr>
        <w:spacing w:after="240" w:line="240" w:lineRule="auto"/>
        <w:jc w:val="both"/>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Okvir za knjiženje poslovnih događaja</w:t>
      </w:r>
    </w:p>
    <w:p w14:paraId="7E16B867" w14:textId="256A3634" w:rsidR="00AA0528" w:rsidRPr="00CE01BD" w:rsidRDefault="00C5098D" w:rsidP="00CE01BD">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Okvir za knjiženje poslovnih događaja jest </w:t>
      </w:r>
      <w:proofErr w:type="spellStart"/>
      <w:r w:rsidRPr="00AA0528">
        <w:rPr>
          <w:rFonts w:ascii="Times New Roman" w:eastAsia="Times New Roman" w:hAnsi="Times New Roman" w:cs="Times New Roman"/>
          <w:sz w:val="24"/>
          <w:szCs w:val="24"/>
        </w:rPr>
        <w:t>kontni</w:t>
      </w:r>
      <w:proofErr w:type="spellEnd"/>
      <w:r w:rsidRPr="00AA0528">
        <w:rPr>
          <w:rFonts w:ascii="Times New Roman" w:eastAsia="Times New Roman" w:hAnsi="Times New Roman" w:cs="Times New Roman"/>
          <w:sz w:val="24"/>
          <w:szCs w:val="24"/>
        </w:rPr>
        <w:t xml:space="preserve"> plan objavljen u Pravilniku</w:t>
      </w:r>
      <w:r w:rsidR="00207A3D" w:rsidRPr="00AA0528">
        <w:rPr>
          <w:rFonts w:ascii="Times New Roman" w:eastAsia="Times New Roman" w:hAnsi="Times New Roman" w:cs="Times New Roman"/>
          <w:sz w:val="24"/>
          <w:szCs w:val="24"/>
        </w:rPr>
        <w:t xml:space="preserve"> o proračunskom računovodstvu i Računskom planu</w:t>
      </w:r>
      <w:r w:rsidRPr="00AA0528">
        <w:rPr>
          <w:rFonts w:ascii="Times New Roman" w:eastAsia="Times New Roman" w:hAnsi="Times New Roman" w:cs="Times New Roman"/>
          <w:sz w:val="24"/>
          <w:szCs w:val="24"/>
        </w:rPr>
        <w:t xml:space="preserve">, a korišten je analitički razrađen </w:t>
      </w:r>
      <w:proofErr w:type="spellStart"/>
      <w:r w:rsidRPr="00AA0528">
        <w:rPr>
          <w:rFonts w:ascii="Times New Roman" w:eastAsia="Times New Roman" w:hAnsi="Times New Roman" w:cs="Times New Roman"/>
          <w:sz w:val="24"/>
          <w:szCs w:val="24"/>
        </w:rPr>
        <w:t>kontni</w:t>
      </w:r>
      <w:proofErr w:type="spellEnd"/>
      <w:r w:rsidRPr="00AA0528">
        <w:rPr>
          <w:rFonts w:ascii="Times New Roman" w:eastAsia="Times New Roman" w:hAnsi="Times New Roman" w:cs="Times New Roman"/>
          <w:sz w:val="24"/>
          <w:szCs w:val="24"/>
        </w:rPr>
        <w:t xml:space="preserve"> plan.</w:t>
      </w:r>
    </w:p>
    <w:p w14:paraId="5E595DA5" w14:textId="42746EB5" w:rsidR="00C5098D" w:rsidRPr="00AA0528" w:rsidRDefault="00C5098D" w:rsidP="00C5098D">
      <w:pPr>
        <w:spacing w:after="240" w:line="240" w:lineRule="auto"/>
        <w:jc w:val="both"/>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 xml:space="preserve">Iskazivanje </w:t>
      </w:r>
      <w:r w:rsidR="00ED0386">
        <w:rPr>
          <w:rFonts w:ascii="Times New Roman" w:eastAsia="Times New Roman" w:hAnsi="Times New Roman" w:cs="Times New Roman"/>
          <w:b/>
          <w:bCs/>
          <w:sz w:val="24"/>
          <w:szCs w:val="24"/>
          <w:lang w:eastAsia="hr-HR"/>
        </w:rPr>
        <w:t>nefinancijske imovine</w:t>
      </w:r>
    </w:p>
    <w:p w14:paraId="256A5B95" w14:textId="3CF49914" w:rsidR="00C5098D" w:rsidRPr="00AA0528" w:rsidRDefault="00C5098D"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Dugotrajna materijalna i nematerijalna imovina </w:t>
      </w:r>
      <w:r w:rsidR="00205994" w:rsidRPr="00AA0528">
        <w:rPr>
          <w:rFonts w:ascii="Times New Roman" w:eastAsia="Times New Roman" w:hAnsi="Times New Roman" w:cs="Times New Roman"/>
          <w:sz w:val="24"/>
          <w:szCs w:val="24"/>
        </w:rPr>
        <w:t>te</w:t>
      </w:r>
      <w:r w:rsidRPr="00AA0528">
        <w:rPr>
          <w:rFonts w:ascii="Times New Roman" w:eastAsia="Times New Roman" w:hAnsi="Times New Roman" w:cs="Times New Roman"/>
          <w:sz w:val="24"/>
          <w:szCs w:val="24"/>
        </w:rPr>
        <w:t xml:space="preserve"> sitni inventar nabavljeni su kupnjom od dobavljača iz vlastitih sredstava</w:t>
      </w:r>
      <w:r w:rsidR="00BF4236" w:rsidRPr="00AA0528">
        <w:rPr>
          <w:rFonts w:ascii="Times New Roman" w:eastAsia="Times New Roman" w:hAnsi="Times New Roman" w:cs="Times New Roman"/>
          <w:sz w:val="24"/>
          <w:szCs w:val="24"/>
        </w:rPr>
        <w:t>, sreds</w:t>
      </w:r>
      <w:r w:rsidR="00836A3C" w:rsidRPr="00AA0528">
        <w:rPr>
          <w:rFonts w:ascii="Times New Roman" w:eastAsia="Times New Roman" w:hAnsi="Times New Roman" w:cs="Times New Roman"/>
          <w:sz w:val="24"/>
          <w:szCs w:val="24"/>
        </w:rPr>
        <w:t>tava nadležnog proračuna i sredstava nenadležnog proračuna</w:t>
      </w:r>
      <w:r w:rsidR="001118D3" w:rsidRPr="00AA0528">
        <w:rPr>
          <w:rFonts w:ascii="Times New Roman" w:eastAsia="Times New Roman" w:hAnsi="Times New Roman" w:cs="Times New Roman"/>
          <w:sz w:val="24"/>
          <w:szCs w:val="24"/>
        </w:rPr>
        <w:t xml:space="preserve"> sukladno</w:t>
      </w:r>
      <w:r w:rsidR="005F169E" w:rsidRPr="00AA0528">
        <w:rPr>
          <w:rFonts w:ascii="Times New Roman" w:eastAsia="Times New Roman" w:hAnsi="Times New Roman" w:cs="Times New Roman"/>
          <w:sz w:val="24"/>
          <w:szCs w:val="24"/>
        </w:rPr>
        <w:t xml:space="preserve"> s</w:t>
      </w:r>
      <w:r w:rsidR="005131D7" w:rsidRPr="00AA0528">
        <w:rPr>
          <w:rFonts w:ascii="Times New Roman" w:eastAsia="Times New Roman" w:hAnsi="Times New Roman" w:cs="Times New Roman"/>
          <w:sz w:val="24"/>
          <w:szCs w:val="24"/>
        </w:rPr>
        <w:t xml:space="preserve"> provedenim postupcima</w:t>
      </w:r>
      <w:r w:rsidR="00A6084E" w:rsidRPr="00AA0528">
        <w:rPr>
          <w:rFonts w:ascii="Times New Roman" w:eastAsia="Times New Roman" w:hAnsi="Times New Roman" w:cs="Times New Roman"/>
          <w:sz w:val="24"/>
          <w:szCs w:val="24"/>
        </w:rPr>
        <w:t xml:space="preserve"> </w:t>
      </w:r>
      <w:r w:rsidR="001118D3" w:rsidRPr="00AA0528">
        <w:rPr>
          <w:rFonts w:ascii="Times New Roman" w:eastAsia="Times New Roman" w:hAnsi="Times New Roman" w:cs="Times New Roman"/>
          <w:sz w:val="24"/>
          <w:szCs w:val="24"/>
        </w:rPr>
        <w:t>j</w:t>
      </w:r>
      <w:r w:rsidR="00A6084E" w:rsidRPr="00AA0528">
        <w:rPr>
          <w:rFonts w:ascii="Times New Roman" w:eastAsia="Times New Roman" w:hAnsi="Times New Roman" w:cs="Times New Roman"/>
          <w:sz w:val="24"/>
          <w:szCs w:val="24"/>
        </w:rPr>
        <w:t>avn</w:t>
      </w:r>
      <w:r w:rsidR="002C0EAB" w:rsidRPr="00AA0528">
        <w:rPr>
          <w:rFonts w:ascii="Times New Roman" w:eastAsia="Times New Roman" w:hAnsi="Times New Roman" w:cs="Times New Roman"/>
          <w:sz w:val="24"/>
          <w:szCs w:val="24"/>
        </w:rPr>
        <w:t>e</w:t>
      </w:r>
      <w:r w:rsidR="00A6084E" w:rsidRPr="00AA0528">
        <w:rPr>
          <w:rFonts w:ascii="Times New Roman" w:eastAsia="Times New Roman" w:hAnsi="Times New Roman" w:cs="Times New Roman"/>
          <w:sz w:val="24"/>
          <w:szCs w:val="24"/>
        </w:rPr>
        <w:t xml:space="preserve"> nabav</w:t>
      </w:r>
      <w:r w:rsidR="005F169E" w:rsidRPr="00AA0528">
        <w:rPr>
          <w:rFonts w:ascii="Times New Roman" w:eastAsia="Times New Roman" w:hAnsi="Times New Roman" w:cs="Times New Roman"/>
          <w:sz w:val="24"/>
          <w:szCs w:val="24"/>
        </w:rPr>
        <w:t>e</w:t>
      </w:r>
      <w:r w:rsidR="00A6084E" w:rsidRPr="00AA0528">
        <w:rPr>
          <w:rFonts w:ascii="Times New Roman" w:eastAsia="Times New Roman" w:hAnsi="Times New Roman" w:cs="Times New Roman"/>
          <w:sz w:val="24"/>
          <w:szCs w:val="24"/>
        </w:rPr>
        <w:t xml:space="preserve"> i</w:t>
      </w:r>
      <w:r w:rsidR="007C3C67" w:rsidRPr="00AA0528">
        <w:rPr>
          <w:rFonts w:ascii="Times New Roman" w:eastAsia="Times New Roman" w:hAnsi="Times New Roman" w:cs="Times New Roman"/>
          <w:sz w:val="24"/>
          <w:szCs w:val="24"/>
        </w:rPr>
        <w:t xml:space="preserve"> Odluci o provedbi postupaka jednostavne nabave</w:t>
      </w:r>
      <w:r w:rsidRPr="00AA0528">
        <w:rPr>
          <w:rFonts w:ascii="Times New Roman" w:eastAsia="Times New Roman" w:hAnsi="Times New Roman" w:cs="Times New Roman"/>
          <w:sz w:val="24"/>
          <w:szCs w:val="24"/>
        </w:rPr>
        <w:t>.</w:t>
      </w:r>
    </w:p>
    <w:p w14:paraId="79A86FA7" w14:textId="728E513E" w:rsidR="00C5098D" w:rsidRPr="00AA0528" w:rsidRDefault="00580F8B"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U računovodstvu proračuna dugotrajna imovina</w:t>
      </w:r>
      <w:r w:rsidR="0057457C"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vodi se u skladu s računovodstvenim propisima za proračunske korisnike</w:t>
      </w:r>
      <w:r w:rsidR="002D6E44" w:rsidRPr="00AA0528">
        <w:rPr>
          <w:rFonts w:ascii="Times New Roman" w:eastAsia="Times New Roman" w:hAnsi="Times New Roman" w:cs="Times New Roman"/>
          <w:sz w:val="24"/>
          <w:szCs w:val="24"/>
        </w:rPr>
        <w:t>. Dugotrajna imovina podložna je amortizaciji, osim ako je r</w:t>
      </w:r>
      <w:r w:rsidR="0057457C" w:rsidRPr="00AA0528">
        <w:rPr>
          <w:rFonts w:ascii="Times New Roman" w:eastAsia="Times New Roman" w:hAnsi="Times New Roman" w:cs="Times New Roman"/>
          <w:sz w:val="24"/>
          <w:szCs w:val="24"/>
        </w:rPr>
        <w:t>ij</w:t>
      </w:r>
      <w:r w:rsidR="002D6E44" w:rsidRPr="00AA0528">
        <w:rPr>
          <w:rFonts w:ascii="Times New Roman" w:eastAsia="Times New Roman" w:hAnsi="Times New Roman" w:cs="Times New Roman"/>
          <w:sz w:val="24"/>
          <w:szCs w:val="24"/>
        </w:rPr>
        <w:t>eč o zemljištu ili kulturnim dobrima koja ne gube vr</w:t>
      </w:r>
      <w:r w:rsidR="0057457C" w:rsidRPr="00AA0528">
        <w:rPr>
          <w:rFonts w:ascii="Times New Roman" w:eastAsia="Times New Roman" w:hAnsi="Times New Roman" w:cs="Times New Roman"/>
          <w:sz w:val="24"/>
          <w:szCs w:val="24"/>
        </w:rPr>
        <w:t>ij</w:t>
      </w:r>
      <w:r w:rsidR="002D6E44" w:rsidRPr="00AA0528">
        <w:rPr>
          <w:rFonts w:ascii="Times New Roman" w:eastAsia="Times New Roman" w:hAnsi="Times New Roman" w:cs="Times New Roman"/>
          <w:sz w:val="24"/>
          <w:szCs w:val="24"/>
        </w:rPr>
        <w:t>ednost</w:t>
      </w:r>
      <w:r w:rsidR="0057457C" w:rsidRPr="00AA0528">
        <w:rPr>
          <w:rFonts w:ascii="Times New Roman" w:eastAsia="Times New Roman" w:hAnsi="Times New Roman" w:cs="Times New Roman"/>
          <w:sz w:val="24"/>
          <w:szCs w:val="24"/>
        </w:rPr>
        <w:t xml:space="preserve"> (zgrada Domoljub</w:t>
      </w:r>
      <w:r w:rsidR="003159C6" w:rsidRPr="00AA0528">
        <w:rPr>
          <w:rFonts w:ascii="Times New Roman" w:eastAsia="Times New Roman" w:hAnsi="Times New Roman" w:cs="Times New Roman"/>
          <w:sz w:val="24"/>
          <w:szCs w:val="24"/>
        </w:rPr>
        <w:t>)</w:t>
      </w:r>
      <w:r w:rsidR="002D6E44" w:rsidRPr="00AA0528">
        <w:rPr>
          <w:rFonts w:ascii="Times New Roman" w:eastAsia="Times New Roman" w:hAnsi="Times New Roman" w:cs="Times New Roman"/>
          <w:sz w:val="24"/>
          <w:szCs w:val="24"/>
        </w:rPr>
        <w:t>.</w:t>
      </w:r>
      <w:r w:rsidR="000D0EBB" w:rsidRPr="00AA0528">
        <w:rPr>
          <w:rFonts w:ascii="Times New Roman" w:eastAsia="Times New Roman" w:hAnsi="Times New Roman" w:cs="Times New Roman"/>
          <w:sz w:val="24"/>
          <w:szCs w:val="24"/>
        </w:rPr>
        <w:t xml:space="preserve"> Dugotrajna imovina se vodi u Knjizi osnovnih sredstava uz detaljne podatke</w:t>
      </w:r>
      <w:r w:rsidR="003159C6" w:rsidRPr="00AA0528">
        <w:rPr>
          <w:rFonts w:ascii="Times New Roman" w:eastAsia="Times New Roman" w:hAnsi="Times New Roman" w:cs="Times New Roman"/>
          <w:sz w:val="24"/>
          <w:szCs w:val="24"/>
        </w:rPr>
        <w:t xml:space="preserve">. </w:t>
      </w:r>
      <w:r w:rsidR="0057457C" w:rsidRPr="00AA0528">
        <w:rPr>
          <w:rFonts w:ascii="Times New Roman" w:eastAsia="Times New Roman" w:hAnsi="Times New Roman" w:cs="Times New Roman"/>
          <w:sz w:val="24"/>
          <w:szCs w:val="24"/>
        </w:rPr>
        <w:t>Ako se imovina nabavlja iz proračunskih sredstava, evidentira se kroz kapitalne rashode</w:t>
      </w:r>
      <w:r w:rsidR="003159C6" w:rsidRPr="00AA0528">
        <w:rPr>
          <w:rFonts w:ascii="Times New Roman" w:eastAsia="Times New Roman" w:hAnsi="Times New Roman" w:cs="Times New Roman"/>
          <w:sz w:val="24"/>
          <w:szCs w:val="24"/>
        </w:rPr>
        <w:t>.</w:t>
      </w:r>
      <w:r w:rsidR="00EC32FE" w:rsidRPr="00AA0528">
        <w:rPr>
          <w:rFonts w:ascii="Times New Roman" w:eastAsia="Times New Roman" w:hAnsi="Times New Roman" w:cs="Times New Roman"/>
          <w:sz w:val="24"/>
          <w:szCs w:val="24"/>
        </w:rPr>
        <w:t xml:space="preserve"> </w:t>
      </w:r>
      <w:r w:rsidR="00C5098D" w:rsidRPr="00AA0528">
        <w:rPr>
          <w:rFonts w:ascii="Times New Roman" w:eastAsia="Times New Roman" w:hAnsi="Times New Roman" w:cs="Times New Roman"/>
          <w:sz w:val="24"/>
          <w:szCs w:val="24"/>
        </w:rPr>
        <w:t xml:space="preserve">Amortizacija se obavlja temeljem amortizacijskih stopa utvrđenih </w:t>
      </w:r>
      <w:r w:rsidR="00F37941" w:rsidRPr="00AA0528">
        <w:rPr>
          <w:rFonts w:ascii="Times New Roman" w:eastAsia="Times New Roman" w:hAnsi="Times New Roman" w:cs="Times New Roman"/>
          <w:sz w:val="24"/>
          <w:szCs w:val="24"/>
        </w:rPr>
        <w:t>Pravil</w:t>
      </w:r>
      <w:r w:rsidR="005E6091" w:rsidRPr="00AA0528">
        <w:rPr>
          <w:rFonts w:ascii="Times New Roman" w:eastAsia="Times New Roman" w:hAnsi="Times New Roman" w:cs="Times New Roman"/>
          <w:sz w:val="24"/>
          <w:szCs w:val="24"/>
        </w:rPr>
        <w:t>nikom o proračunskom računovodstvu i Računskom planu.</w:t>
      </w:r>
    </w:p>
    <w:p w14:paraId="4DD04856" w14:textId="6263760F" w:rsidR="00C5098D" w:rsidRPr="0059492B" w:rsidRDefault="000017F0" w:rsidP="00C5098D">
      <w:pPr>
        <w:spacing w:after="240" w:line="240" w:lineRule="auto"/>
        <w:jc w:val="both"/>
        <w:rPr>
          <w:rFonts w:ascii="Times New Roman" w:eastAsia="Times New Roman" w:hAnsi="Times New Roman" w:cs="Times New Roman"/>
          <w:b/>
          <w:bCs/>
          <w:sz w:val="24"/>
          <w:szCs w:val="24"/>
          <w:lang w:eastAsia="hr-HR"/>
        </w:rPr>
      </w:pPr>
      <w:r w:rsidRPr="0059492B">
        <w:rPr>
          <w:rFonts w:ascii="Times New Roman" w:eastAsia="Times New Roman" w:hAnsi="Times New Roman" w:cs="Times New Roman"/>
          <w:b/>
          <w:bCs/>
          <w:sz w:val="24"/>
          <w:szCs w:val="24"/>
          <w:lang w:eastAsia="hr-HR"/>
        </w:rPr>
        <w:t>F</w:t>
      </w:r>
      <w:r w:rsidR="00C5098D" w:rsidRPr="0059492B">
        <w:rPr>
          <w:rFonts w:ascii="Times New Roman" w:eastAsia="Times New Roman" w:hAnsi="Times New Roman" w:cs="Times New Roman"/>
          <w:b/>
          <w:bCs/>
          <w:sz w:val="24"/>
          <w:szCs w:val="24"/>
          <w:lang w:eastAsia="hr-HR"/>
        </w:rPr>
        <w:t>inancijska imovina i obveze</w:t>
      </w:r>
    </w:p>
    <w:p w14:paraId="2C96D764" w14:textId="3CEADF34" w:rsidR="00AD24BF" w:rsidRPr="0059492B" w:rsidRDefault="000017F0" w:rsidP="00C5098D">
      <w:pPr>
        <w:spacing w:after="240" w:line="240" w:lineRule="auto"/>
        <w:jc w:val="both"/>
        <w:rPr>
          <w:rFonts w:ascii="Times New Roman" w:eastAsia="Times New Roman" w:hAnsi="Times New Roman" w:cs="Times New Roman"/>
          <w:b/>
          <w:bCs/>
          <w:sz w:val="24"/>
          <w:szCs w:val="24"/>
          <w:lang w:eastAsia="hr-HR"/>
        </w:rPr>
      </w:pPr>
      <w:r w:rsidRPr="0059492B">
        <w:rPr>
          <w:rFonts w:ascii="Times New Roman" w:eastAsia="Times New Roman" w:hAnsi="Times New Roman" w:cs="Times New Roman"/>
          <w:sz w:val="24"/>
          <w:szCs w:val="24"/>
          <w:lang w:eastAsia="hr-HR"/>
        </w:rPr>
        <w:t>F</w:t>
      </w:r>
      <w:r w:rsidR="00AD24BF" w:rsidRPr="0059492B">
        <w:rPr>
          <w:rFonts w:ascii="Times New Roman" w:eastAsia="Times New Roman" w:hAnsi="Times New Roman" w:cs="Times New Roman"/>
          <w:sz w:val="24"/>
          <w:szCs w:val="24"/>
          <w:lang w:eastAsia="hr-HR"/>
        </w:rPr>
        <w:t>inancijska imovina u računovodstvu proračuna obuhva</w:t>
      </w:r>
      <w:r w:rsidR="00F74DAF" w:rsidRPr="0059492B">
        <w:rPr>
          <w:rFonts w:ascii="Times New Roman" w:eastAsia="Times New Roman" w:hAnsi="Times New Roman" w:cs="Times New Roman"/>
          <w:sz w:val="24"/>
          <w:szCs w:val="24"/>
          <w:lang w:eastAsia="hr-HR"/>
        </w:rPr>
        <w:t>ća</w:t>
      </w:r>
      <w:r w:rsidR="00AD24BF" w:rsidRPr="0059492B">
        <w:rPr>
          <w:rFonts w:ascii="Times New Roman" w:eastAsia="Times New Roman" w:hAnsi="Times New Roman" w:cs="Times New Roman"/>
          <w:sz w:val="24"/>
          <w:szCs w:val="24"/>
          <w:lang w:eastAsia="hr-HR"/>
        </w:rPr>
        <w:t xml:space="preserve"> novčana sredstva,</w:t>
      </w:r>
      <w:r w:rsidR="00E43157">
        <w:rPr>
          <w:rFonts w:ascii="Times New Roman" w:eastAsia="Times New Roman" w:hAnsi="Times New Roman" w:cs="Times New Roman"/>
          <w:sz w:val="24"/>
          <w:szCs w:val="24"/>
          <w:lang w:eastAsia="hr-HR"/>
        </w:rPr>
        <w:t xml:space="preserve"> </w:t>
      </w:r>
      <w:r w:rsidR="00AD24BF" w:rsidRPr="0059492B">
        <w:rPr>
          <w:rFonts w:ascii="Times New Roman" w:eastAsia="Times New Roman" w:hAnsi="Times New Roman" w:cs="Times New Roman"/>
          <w:sz w:val="24"/>
          <w:szCs w:val="24"/>
          <w:lang w:eastAsia="hr-HR"/>
        </w:rPr>
        <w:t>depozite, vrijednosne papire</w:t>
      </w:r>
      <w:r w:rsidR="00B85291" w:rsidRPr="0059492B">
        <w:rPr>
          <w:rFonts w:ascii="Times New Roman" w:eastAsia="Times New Roman" w:hAnsi="Times New Roman" w:cs="Times New Roman"/>
          <w:sz w:val="24"/>
          <w:szCs w:val="24"/>
          <w:lang w:eastAsia="hr-HR"/>
        </w:rPr>
        <w:t xml:space="preserve"> </w:t>
      </w:r>
      <w:r w:rsidR="00AD24BF" w:rsidRPr="0059492B">
        <w:rPr>
          <w:rFonts w:ascii="Times New Roman" w:eastAsia="Times New Roman" w:hAnsi="Times New Roman" w:cs="Times New Roman"/>
          <w:sz w:val="24"/>
          <w:szCs w:val="24"/>
          <w:lang w:eastAsia="hr-HR"/>
        </w:rPr>
        <w:t xml:space="preserve">i  financijska potraživanja </w:t>
      </w:r>
      <w:r w:rsidR="00EF5D19" w:rsidRPr="0059492B">
        <w:rPr>
          <w:rFonts w:ascii="Times New Roman" w:eastAsia="Times New Roman" w:hAnsi="Times New Roman" w:cs="Times New Roman"/>
          <w:sz w:val="24"/>
          <w:szCs w:val="24"/>
          <w:lang w:eastAsia="hr-HR"/>
        </w:rPr>
        <w:t>temelji se na načelima dvojnog knjigovodstva i primjeni računskog plana za proračune i proračunske korisnike.</w:t>
      </w:r>
    </w:p>
    <w:p w14:paraId="5CCBD56B" w14:textId="125D9E84" w:rsidR="00C5098D" w:rsidRPr="00FA666D" w:rsidRDefault="00C5098D" w:rsidP="00C5098D">
      <w:pPr>
        <w:spacing w:after="240" w:line="240" w:lineRule="auto"/>
        <w:jc w:val="both"/>
        <w:rPr>
          <w:rFonts w:ascii="Times New Roman" w:eastAsia="Times New Roman" w:hAnsi="Times New Roman" w:cs="Times New Roman"/>
          <w:b/>
          <w:bCs/>
          <w:sz w:val="24"/>
          <w:szCs w:val="24"/>
          <w:lang w:eastAsia="hr-HR"/>
        </w:rPr>
      </w:pPr>
      <w:r w:rsidRPr="00FA666D">
        <w:rPr>
          <w:rFonts w:ascii="Times New Roman" w:eastAsia="Times New Roman" w:hAnsi="Times New Roman" w:cs="Times New Roman"/>
          <w:b/>
          <w:bCs/>
          <w:sz w:val="24"/>
          <w:szCs w:val="24"/>
          <w:lang w:eastAsia="hr-HR"/>
        </w:rPr>
        <w:t>Prihodi i rashodi</w:t>
      </w:r>
    </w:p>
    <w:p w14:paraId="01EE614F" w14:textId="77777777" w:rsidR="004D4827" w:rsidRDefault="0087345C" w:rsidP="004D4827">
      <w:pPr>
        <w:spacing w:after="240" w:line="240" w:lineRule="auto"/>
        <w:jc w:val="both"/>
        <w:rPr>
          <w:rFonts w:ascii="Times New Roman" w:eastAsia="Times New Roman" w:hAnsi="Times New Roman" w:cs="Times New Roman"/>
          <w:sz w:val="24"/>
          <w:szCs w:val="24"/>
          <w:lang w:eastAsia="hr-HR"/>
        </w:rPr>
      </w:pPr>
      <w:r w:rsidRPr="00FA666D">
        <w:rPr>
          <w:rFonts w:ascii="Times New Roman" w:eastAsia="Times New Roman" w:hAnsi="Times New Roman" w:cs="Times New Roman"/>
          <w:sz w:val="24"/>
          <w:szCs w:val="24"/>
          <w:lang w:eastAsia="hr-HR"/>
        </w:rPr>
        <w:t>Prihodi predstavljaju povećanje ekonomske koristi koje rezultira povećanjem neto imovine proračunskog korisnika ili proračuna.</w:t>
      </w:r>
      <w:r w:rsidR="00F0276A" w:rsidRPr="00FA666D">
        <w:t xml:space="preserve"> </w:t>
      </w:r>
      <w:r w:rsidR="00F0276A" w:rsidRPr="00FA666D">
        <w:rPr>
          <w:rFonts w:ascii="Times New Roman" w:eastAsia="Times New Roman" w:hAnsi="Times New Roman" w:cs="Times New Roman"/>
          <w:sz w:val="24"/>
          <w:szCs w:val="24"/>
          <w:lang w:eastAsia="hr-HR"/>
        </w:rPr>
        <w:t>Prihodi se priznaju kada postanu raspoloživi i mjerljivi</w:t>
      </w:r>
      <w:r w:rsidR="00FA666D" w:rsidRPr="00FA666D">
        <w:rPr>
          <w:rFonts w:ascii="Times New Roman" w:eastAsia="Times New Roman" w:hAnsi="Times New Roman" w:cs="Times New Roman"/>
          <w:sz w:val="24"/>
          <w:szCs w:val="24"/>
          <w:lang w:eastAsia="hr-HR"/>
        </w:rPr>
        <w:t>.</w:t>
      </w:r>
    </w:p>
    <w:p w14:paraId="32B04643" w14:textId="5383CA22" w:rsidR="00FA666D" w:rsidRPr="00FA666D" w:rsidRDefault="00FA666D" w:rsidP="004D4827">
      <w:pPr>
        <w:spacing w:after="240" w:line="240" w:lineRule="auto"/>
        <w:jc w:val="both"/>
        <w:rPr>
          <w:rFonts w:ascii="Times New Roman" w:eastAsia="Times New Roman" w:hAnsi="Times New Roman" w:cs="Times New Roman"/>
          <w:sz w:val="24"/>
          <w:szCs w:val="24"/>
          <w:lang w:eastAsia="hr-HR"/>
        </w:rPr>
      </w:pPr>
      <w:r w:rsidRPr="00FA666D">
        <w:rPr>
          <w:rFonts w:ascii="Times New Roman" w:eastAsia="Times New Roman" w:hAnsi="Times New Roman" w:cs="Times New Roman"/>
          <w:b/>
          <w:bCs/>
          <w:sz w:val="24"/>
          <w:szCs w:val="24"/>
          <w:lang w:eastAsia="hr-HR"/>
        </w:rPr>
        <w:t>Glavne kategorije prihoda uključuju:</w:t>
      </w:r>
    </w:p>
    <w:p w14:paraId="2F845421" w14:textId="37F37628" w:rsidR="00FA666D" w:rsidRPr="00FA666D" w:rsidRDefault="00FA666D"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sidRPr="00FA666D">
        <w:rPr>
          <w:rFonts w:ascii="Times New Roman" w:eastAsia="Times New Roman" w:hAnsi="Times New Roman" w:cs="Times New Roman"/>
          <w:b/>
          <w:bCs/>
          <w:sz w:val="24"/>
          <w:szCs w:val="24"/>
          <w:lang w:eastAsia="hr-HR"/>
        </w:rPr>
        <w:t>P</w:t>
      </w:r>
      <w:r w:rsidR="000C376B">
        <w:rPr>
          <w:rFonts w:ascii="Times New Roman" w:eastAsia="Times New Roman" w:hAnsi="Times New Roman" w:cs="Times New Roman"/>
          <w:b/>
          <w:bCs/>
          <w:sz w:val="24"/>
          <w:szCs w:val="24"/>
          <w:lang w:eastAsia="hr-HR"/>
        </w:rPr>
        <w:t>omoći iz inozemstva</w:t>
      </w:r>
      <w:r w:rsidR="00584DE5">
        <w:rPr>
          <w:rFonts w:ascii="Times New Roman" w:eastAsia="Times New Roman" w:hAnsi="Times New Roman" w:cs="Times New Roman"/>
          <w:b/>
          <w:bCs/>
          <w:sz w:val="24"/>
          <w:szCs w:val="24"/>
          <w:lang w:eastAsia="hr-HR"/>
        </w:rPr>
        <w:t xml:space="preserve"> </w:t>
      </w:r>
      <w:r w:rsidR="00584DE5" w:rsidRPr="00584DE5">
        <w:rPr>
          <w:rFonts w:ascii="Times New Roman" w:eastAsia="Times New Roman" w:hAnsi="Times New Roman" w:cs="Times New Roman"/>
          <w:sz w:val="24"/>
          <w:szCs w:val="24"/>
          <w:lang w:eastAsia="hr-HR"/>
        </w:rPr>
        <w:t>(Eu projekti iz inozemstva)</w:t>
      </w:r>
    </w:p>
    <w:p w14:paraId="029C3D06" w14:textId="4C346F41" w:rsidR="00FA666D" w:rsidRPr="00FA666D" w:rsidRDefault="002257B4"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Pomoći proračunskim korisnicima</w:t>
      </w:r>
      <w:r w:rsidR="00584DE5">
        <w:rPr>
          <w:rFonts w:ascii="Times New Roman" w:eastAsia="Times New Roman" w:hAnsi="Times New Roman" w:cs="Times New Roman"/>
          <w:b/>
          <w:bCs/>
          <w:sz w:val="24"/>
          <w:szCs w:val="24"/>
          <w:lang w:eastAsia="hr-HR"/>
        </w:rPr>
        <w:t xml:space="preserve"> </w:t>
      </w:r>
      <w:r w:rsidR="00247656" w:rsidRPr="00247656">
        <w:rPr>
          <w:rFonts w:ascii="Times New Roman" w:eastAsia="Times New Roman" w:hAnsi="Times New Roman" w:cs="Times New Roman"/>
          <w:sz w:val="24"/>
          <w:szCs w:val="24"/>
          <w:lang w:eastAsia="hr-HR"/>
        </w:rPr>
        <w:t>(prihod iz nenadležnog proračuna)</w:t>
      </w:r>
    </w:p>
    <w:p w14:paraId="3EDDCA26" w14:textId="44A6F3C9" w:rsidR="00FA666D" w:rsidRPr="00FA666D" w:rsidRDefault="00FA666D"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sidRPr="00FA666D">
        <w:rPr>
          <w:rFonts w:ascii="Times New Roman" w:eastAsia="Times New Roman" w:hAnsi="Times New Roman" w:cs="Times New Roman"/>
          <w:b/>
          <w:bCs/>
          <w:sz w:val="24"/>
          <w:szCs w:val="24"/>
          <w:lang w:eastAsia="hr-HR"/>
        </w:rPr>
        <w:t xml:space="preserve">Prihodi od donacija </w:t>
      </w:r>
    </w:p>
    <w:p w14:paraId="5DA0EBC5" w14:textId="0357D8B3" w:rsidR="00FA666D" w:rsidRPr="00FA666D" w:rsidRDefault="00FA666D"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sidRPr="00FA666D">
        <w:rPr>
          <w:rFonts w:ascii="Times New Roman" w:eastAsia="Times New Roman" w:hAnsi="Times New Roman" w:cs="Times New Roman"/>
          <w:b/>
          <w:bCs/>
          <w:sz w:val="24"/>
          <w:szCs w:val="24"/>
          <w:lang w:eastAsia="hr-HR"/>
        </w:rPr>
        <w:t xml:space="preserve">Prihodi </w:t>
      </w:r>
      <w:r w:rsidR="008B389F">
        <w:rPr>
          <w:rFonts w:ascii="Times New Roman" w:eastAsia="Times New Roman" w:hAnsi="Times New Roman" w:cs="Times New Roman"/>
          <w:b/>
          <w:bCs/>
          <w:sz w:val="24"/>
          <w:szCs w:val="24"/>
          <w:lang w:eastAsia="hr-HR"/>
        </w:rPr>
        <w:t>po posebnim propisima</w:t>
      </w:r>
      <w:r w:rsidR="00247656">
        <w:rPr>
          <w:rFonts w:ascii="Times New Roman" w:eastAsia="Times New Roman" w:hAnsi="Times New Roman" w:cs="Times New Roman"/>
          <w:b/>
          <w:bCs/>
          <w:sz w:val="24"/>
          <w:szCs w:val="24"/>
          <w:lang w:eastAsia="hr-HR"/>
        </w:rPr>
        <w:t xml:space="preserve"> </w:t>
      </w:r>
      <w:r w:rsidR="00247656" w:rsidRPr="00247656">
        <w:rPr>
          <w:rFonts w:ascii="Times New Roman" w:eastAsia="Times New Roman" w:hAnsi="Times New Roman" w:cs="Times New Roman"/>
          <w:sz w:val="24"/>
          <w:szCs w:val="24"/>
          <w:lang w:eastAsia="hr-HR"/>
        </w:rPr>
        <w:t>(štete)</w:t>
      </w:r>
    </w:p>
    <w:p w14:paraId="0181DEDA" w14:textId="12C4E742" w:rsidR="00FA666D" w:rsidRPr="00247656" w:rsidRDefault="008B389F"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Pomoći temeljem prijenosa EU</w:t>
      </w:r>
      <w:r w:rsidR="00247656">
        <w:rPr>
          <w:rFonts w:ascii="Times New Roman" w:eastAsia="Times New Roman" w:hAnsi="Times New Roman" w:cs="Times New Roman"/>
          <w:b/>
          <w:bCs/>
          <w:sz w:val="24"/>
          <w:szCs w:val="24"/>
          <w:lang w:eastAsia="hr-HR"/>
        </w:rPr>
        <w:t xml:space="preserve"> </w:t>
      </w:r>
      <w:r w:rsidR="00247656" w:rsidRPr="00247656">
        <w:rPr>
          <w:rFonts w:ascii="Times New Roman" w:eastAsia="Times New Roman" w:hAnsi="Times New Roman" w:cs="Times New Roman"/>
          <w:sz w:val="24"/>
          <w:szCs w:val="24"/>
          <w:lang w:eastAsia="hr-HR"/>
        </w:rPr>
        <w:t>(prihodi iz državnog proračuna za Eu projekte)</w:t>
      </w:r>
    </w:p>
    <w:p w14:paraId="6E4F1574" w14:textId="7F3EEF63" w:rsidR="00FA666D" w:rsidRPr="00207C46" w:rsidRDefault="00FA666D"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sidRPr="00FA666D">
        <w:rPr>
          <w:rFonts w:ascii="Times New Roman" w:eastAsia="Times New Roman" w:hAnsi="Times New Roman" w:cs="Times New Roman"/>
          <w:b/>
          <w:bCs/>
          <w:sz w:val="24"/>
          <w:szCs w:val="24"/>
          <w:lang w:eastAsia="hr-HR"/>
        </w:rPr>
        <w:t xml:space="preserve">Prihodi od </w:t>
      </w:r>
      <w:r w:rsidR="00207C46">
        <w:rPr>
          <w:rFonts w:ascii="Times New Roman" w:eastAsia="Times New Roman" w:hAnsi="Times New Roman" w:cs="Times New Roman"/>
          <w:b/>
          <w:bCs/>
          <w:sz w:val="24"/>
          <w:szCs w:val="24"/>
          <w:lang w:eastAsia="hr-HR"/>
        </w:rPr>
        <w:t>prodaje robe i usluga</w:t>
      </w:r>
      <w:r w:rsidR="00247656">
        <w:rPr>
          <w:rFonts w:ascii="Times New Roman" w:eastAsia="Times New Roman" w:hAnsi="Times New Roman" w:cs="Times New Roman"/>
          <w:b/>
          <w:bCs/>
          <w:sz w:val="24"/>
          <w:szCs w:val="24"/>
          <w:lang w:eastAsia="hr-HR"/>
        </w:rPr>
        <w:t xml:space="preserve"> </w:t>
      </w:r>
      <w:r w:rsidR="00247656" w:rsidRPr="00247656">
        <w:rPr>
          <w:rFonts w:ascii="Times New Roman" w:eastAsia="Times New Roman" w:hAnsi="Times New Roman" w:cs="Times New Roman"/>
          <w:sz w:val="24"/>
          <w:szCs w:val="24"/>
          <w:lang w:eastAsia="hr-HR"/>
        </w:rPr>
        <w:t>(vlastiti prihodi)</w:t>
      </w:r>
    </w:p>
    <w:p w14:paraId="38BCE171" w14:textId="5F9312E8" w:rsidR="00207C46" w:rsidRPr="004D4827" w:rsidRDefault="00207C46" w:rsidP="00FA666D">
      <w:pPr>
        <w:numPr>
          <w:ilvl w:val="0"/>
          <w:numId w:val="40"/>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Prihodi iz nadležnog proračuna</w:t>
      </w:r>
    </w:p>
    <w:p w14:paraId="75CE3736" w14:textId="2281FB76" w:rsidR="004D4827" w:rsidRDefault="004D4827" w:rsidP="004D4827">
      <w:pPr>
        <w:spacing w:before="100" w:beforeAutospacing="1" w:after="100" w:afterAutospacing="1" w:line="240" w:lineRule="auto"/>
        <w:rPr>
          <w:rFonts w:ascii="Times New Roman" w:eastAsia="Times New Roman" w:hAnsi="Times New Roman" w:cs="Times New Roman"/>
          <w:sz w:val="24"/>
          <w:szCs w:val="24"/>
          <w:lang w:eastAsia="hr-HR"/>
        </w:rPr>
      </w:pPr>
      <w:r w:rsidRPr="004D4827">
        <w:rPr>
          <w:rFonts w:ascii="Times New Roman" w:eastAsia="Times New Roman" w:hAnsi="Times New Roman" w:cs="Times New Roman"/>
          <w:sz w:val="24"/>
          <w:szCs w:val="24"/>
          <w:lang w:eastAsia="hr-HR"/>
        </w:rPr>
        <w:t>Rashodi predstavljaju smanjenje ekonomske koristi koje rezultira smanjenjem neto imovine proračunskog korisnika.</w:t>
      </w:r>
      <w:r w:rsidR="00C11906" w:rsidRPr="00C11906">
        <w:t xml:space="preserve"> </w:t>
      </w:r>
      <w:r w:rsidR="00C11906" w:rsidRPr="00C11906">
        <w:rPr>
          <w:rFonts w:ascii="Times New Roman" w:eastAsia="Times New Roman" w:hAnsi="Times New Roman" w:cs="Times New Roman"/>
          <w:sz w:val="24"/>
          <w:szCs w:val="24"/>
          <w:lang w:eastAsia="hr-HR"/>
        </w:rPr>
        <w:t>Rashodi se priznaju kada obveza nastane, bez obzira na plaćanje</w:t>
      </w:r>
      <w:r w:rsidR="00C11906">
        <w:rPr>
          <w:rFonts w:ascii="Times New Roman" w:eastAsia="Times New Roman" w:hAnsi="Times New Roman" w:cs="Times New Roman"/>
          <w:sz w:val="24"/>
          <w:szCs w:val="24"/>
          <w:lang w:eastAsia="hr-HR"/>
        </w:rPr>
        <w:t>.</w:t>
      </w:r>
    </w:p>
    <w:p w14:paraId="24BABF4A" w14:textId="77777777" w:rsidR="00C11906" w:rsidRPr="00C11906" w:rsidRDefault="00C11906" w:rsidP="00C11906">
      <w:p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Glavne kategorije rashoda uključuju:</w:t>
      </w:r>
    </w:p>
    <w:p w14:paraId="2B494B1C" w14:textId="77777777" w:rsidR="00C11906" w:rsidRP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Rashodi za zaposlene</w:t>
      </w:r>
      <w:r w:rsidRPr="00C11906">
        <w:rPr>
          <w:rFonts w:ascii="Times New Roman" w:eastAsia="Times New Roman" w:hAnsi="Times New Roman" w:cs="Times New Roman"/>
          <w:sz w:val="24"/>
          <w:szCs w:val="24"/>
          <w:lang w:eastAsia="hr-HR"/>
        </w:rPr>
        <w:t xml:space="preserve"> (plaće, doprinosi, naknade)</w:t>
      </w:r>
    </w:p>
    <w:p w14:paraId="35D337C1" w14:textId="77777777" w:rsidR="00C11906" w:rsidRP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Materijalni rashodi</w:t>
      </w:r>
      <w:r w:rsidRPr="00C11906">
        <w:rPr>
          <w:rFonts w:ascii="Times New Roman" w:eastAsia="Times New Roman" w:hAnsi="Times New Roman" w:cs="Times New Roman"/>
          <w:sz w:val="24"/>
          <w:szCs w:val="24"/>
          <w:lang w:eastAsia="hr-HR"/>
        </w:rPr>
        <w:t xml:space="preserve"> (energija, usluge, uredski materijal)</w:t>
      </w:r>
    </w:p>
    <w:p w14:paraId="030EC501" w14:textId="77777777" w:rsidR="00C11906" w:rsidRP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lastRenderedPageBreak/>
        <w:t>Financijski rashodi</w:t>
      </w:r>
      <w:r w:rsidRPr="00C11906">
        <w:rPr>
          <w:rFonts w:ascii="Times New Roman" w:eastAsia="Times New Roman" w:hAnsi="Times New Roman" w:cs="Times New Roman"/>
          <w:sz w:val="24"/>
          <w:szCs w:val="24"/>
          <w:lang w:eastAsia="hr-HR"/>
        </w:rPr>
        <w:t xml:space="preserve"> (kamate, tečajne razlike)</w:t>
      </w:r>
    </w:p>
    <w:p w14:paraId="68A85B54" w14:textId="77777777" w:rsidR="00C11906" w:rsidRP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Subvencije i pomoći</w:t>
      </w:r>
    </w:p>
    <w:p w14:paraId="1DC4868D" w14:textId="77777777" w:rsidR="00C11906" w:rsidRP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Kapitalni rashodi</w:t>
      </w:r>
      <w:r w:rsidRPr="00C11906">
        <w:rPr>
          <w:rFonts w:ascii="Times New Roman" w:eastAsia="Times New Roman" w:hAnsi="Times New Roman" w:cs="Times New Roman"/>
          <w:sz w:val="24"/>
          <w:szCs w:val="24"/>
          <w:lang w:eastAsia="hr-HR"/>
        </w:rPr>
        <w:t xml:space="preserve"> (ulaganja u infrastrukturu, opremu)</w:t>
      </w:r>
    </w:p>
    <w:p w14:paraId="176AA252" w14:textId="37308A5C" w:rsidR="00C11906" w:rsidRDefault="00C11906" w:rsidP="00C11906">
      <w:pPr>
        <w:numPr>
          <w:ilvl w:val="0"/>
          <w:numId w:val="41"/>
        </w:numPr>
        <w:spacing w:before="100" w:beforeAutospacing="1" w:after="100" w:afterAutospacing="1" w:line="240" w:lineRule="auto"/>
        <w:rPr>
          <w:rFonts w:ascii="Times New Roman" w:eastAsia="Times New Roman" w:hAnsi="Times New Roman" w:cs="Times New Roman"/>
          <w:sz w:val="24"/>
          <w:szCs w:val="24"/>
          <w:lang w:eastAsia="hr-HR"/>
        </w:rPr>
      </w:pPr>
      <w:r w:rsidRPr="00C11906">
        <w:rPr>
          <w:rFonts w:ascii="Times New Roman" w:eastAsia="Times New Roman" w:hAnsi="Times New Roman" w:cs="Times New Roman"/>
          <w:b/>
          <w:bCs/>
          <w:sz w:val="24"/>
          <w:szCs w:val="24"/>
          <w:lang w:eastAsia="hr-HR"/>
        </w:rPr>
        <w:t>Rashodi za financijsku imovinu</w:t>
      </w:r>
      <w:r w:rsidRPr="00C11906">
        <w:rPr>
          <w:rFonts w:ascii="Times New Roman" w:eastAsia="Times New Roman" w:hAnsi="Times New Roman" w:cs="Times New Roman"/>
          <w:sz w:val="24"/>
          <w:szCs w:val="24"/>
          <w:lang w:eastAsia="hr-HR"/>
        </w:rPr>
        <w:t xml:space="preserve"> </w:t>
      </w:r>
    </w:p>
    <w:p w14:paraId="47A2FDEA" w14:textId="77777777" w:rsidR="00153D18" w:rsidRPr="00153D18" w:rsidRDefault="00153D18" w:rsidP="00153D18">
      <w:pPr>
        <w:spacing w:before="100" w:beforeAutospacing="1" w:after="100" w:afterAutospacing="1" w:line="240" w:lineRule="auto"/>
        <w:rPr>
          <w:rFonts w:ascii="Times New Roman" w:eastAsia="Times New Roman" w:hAnsi="Times New Roman" w:cs="Times New Roman"/>
          <w:sz w:val="24"/>
          <w:szCs w:val="24"/>
          <w:lang w:eastAsia="hr-HR"/>
        </w:rPr>
      </w:pPr>
      <w:r w:rsidRPr="00153D18">
        <w:rPr>
          <w:rFonts w:ascii="Times New Roman" w:eastAsia="Times New Roman" w:hAnsi="Times New Roman" w:cs="Times New Roman"/>
          <w:sz w:val="24"/>
          <w:szCs w:val="24"/>
          <w:lang w:eastAsia="hr-HR"/>
        </w:rPr>
        <w:t>Prihodi se knjiže na prihodne račune (grupa 6), a rashodi na rashodne račune (grupa 3).</w:t>
      </w:r>
    </w:p>
    <w:p w14:paraId="52F3DE7C" w14:textId="77777777" w:rsidR="00153D18" w:rsidRPr="00153D18" w:rsidRDefault="00153D18" w:rsidP="00153D18">
      <w:pPr>
        <w:spacing w:before="100" w:beforeAutospacing="1" w:after="100" w:afterAutospacing="1" w:line="240" w:lineRule="auto"/>
        <w:rPr>
          <w:rFonts w:ascii="Times New Roman" w:eastAsia="Times New Roman" w:hAnsi="Times New Roman" w:cs="Times New Roman"/>
          <w:sz w:val="24"/>
          <w:szCs w:val="24"/>
          <w:lang w:eastAsia="hr-HR"/>
        </w:rPr>
      </w:pPr>
      <w:r w:rsidRPr="00153D18">
        <w:rPr>
          <w:rFonts w:ascii="Times New Roman" w:eastAsia="Times New Roman" w:hAnsi="Times New Roman" w:cs="Times New Roman"/>
          <w:sz w:val="24"/>
          <w:szCs w:val="24"/>
          <w:lang w:eastAsia="hr-HR"/>
        </w:rPr>
        <w:t>Obveze i potraživanja prate se u bilanci (grupa 1 i 2).</w:t>
      </w:r>
    </w:p>
    <w:p w14:paraId="14882586" w14:textId="2F137D23" w:rsidR="00CE01BD" w:rsidRPr="0066434E" w:rsidRDefault="00153D18" w:rsidP="0066434E">
      <w:pPr>
        <w:spacing w:before="100" w:beforeAutospacing="1" w:after="100" w:afterAutospacing="1" w:line="240" w:lineRule="auto"/>
        <w:rPr>
          <w:rFonts w:ascii="Times New Roman" w:eastAsia="Times New Roman" w:hAnsi="Times New Roman" w:cs="Times New Roman"/>
          <w:sz w:val="24"/>
          <w:szCs w:val="24"/>
          <w:lang w:eastAsia="hr-HR"/>
        </w:rPr>
      </w:pPr>
      <w:r w:rsidRPr="00153D18">
        <w:rPr>
          <w:rFonts w:ascii="Times New Roman" w:eastAsia="Times New Roman" w:hAnsi="Times New Roman" w:cs="Times New Roman"/>
          <w:sz w:val="24"/>
          <w:szCs w:val="24"/>
          <w:lang w:eastAsia="hr-HR"/>
        </w:rPr>
        <w:t>Načelo obračunskog računovodstva osigurava da se prihodi i rashodi priznaju kada nastanu, neovisno o trenutku plaćanja</w:t>
      </w:r>
      <w:r w:rsidR="0066434E">
        <w:rPr>
          <w:rFonts w:ascii="Times New Roman" w:eastAsia="Times New Roman" w:hAnsi="Times New Roman" w:cs="Times New Roman"/>
          <w:sz w:val="24"/>
          <w:szCs w:val="24"/>
          <w:lang w:eastAsia="hr-HR"/>
        </w:rPr>
        <w:t>.</w:t>
      </w:r>
    </w:p>
    <w:p w14:paraId="13EF6208" w14:textId="77777777" w:rsidR="00CE01BD" w:rsidRDefault="00CE01BD" w:rsidP="00156F3E">
      <w:pPr>
        <w:widowControl w:val="0"/>
        <w:autoSpaceDE w:val="0"/>
        <w:autoSpaceDN w:val="0"/>
        <w:adjustRightInd w:val="0"/>
        <w:spacing w:after="0" w:line="240" w:lineRule="auto"/>
        <w:ind w:right="3606"/>
        <w:jc w:val="both"/>
        <w:rPr>
          <w:rFonts w:ascii="Times New Roman" w:eastAsia="Times New Roman" w:hAnsi="Times New Roman" w:cs="Times New Roman"/>
          <w:b/>
          <w:bCs/>
          <w:sz w:val="24"/>
          <w:szCs w:val="24"/>
          <w:lang w:eastAsia="hr-HR"/>
        </w:rPr>
      </w:pPr>
    </w:p>
    <w:p w14:paraId="1FB766C6" w14:textId="20AAF975" w:rsidR="00156F3E" w:rsidRPr="00AA0528" w:rsidRDefault="00156F3E" w:rsidP="00156F3E">
      <w:pPr>
        <w:widowControl w:val="0"/>
        <w:autoSpaceDE w:val="0"/>
        <w:autoSpaceDN w:val="0"/>
        <w:adjustRightInd w:val="0"/>
        <w:spacing w:after="0" w:line="240" w:lineRule="auto"/>
        <w:ind w:right="3606"/>
        <w:jc w:val="both"/>
        <w:rPr>
          <w:rFonts w:ascii="Times New Roman" w:eastAsia="Times New Roman" w:hAnsi="Times New Roman" w:cs="Times New Roman"/>
          <w:b/>
          <w:bCs/>
          <w:sz w:val="24"/>
          <w:szCs w:val="24"/>
          <w:lang w:eastAsia="hr-HR"/>
        </w:rPr>
      </w:pPr>
      <w:r w:rsidRPr="00AA0528">
        <w:rPr>
          <w:rFonts w:ascii="Times New Roman" w:eastAsia="Times New Roman" w:hAnsi="Times New Roman" w:cs="Times New Roman"/>
          <w:b/>
          <w:bCs/>
          <w:sz w:val="24"/>
          <w:szCs w:val="24"/>
          <w:lang w:eastAsia="hr-HR"/>
        </w:rPr>
        <w:t>Ob</w:t>
      </w:r>
      <w:r w:rsidRPr="00AA0528">
        <w:rPr>
          <w:rFonts w:ascii="Times New Roman" w:eastAsia="Times New Roman" w:hAnsi="Times New Roman" w:cs="Times New Roman"/>
          <w:b/>
          <w:bCs/>
          <w:spacing w:val="-2"/>
          <w:sz w:val="24"/>
          <w:szCs w:val="24"/>
          <w:lang w:eastAsia="hr-HR"/>
        </w:rPr>
        <w:t>j</w:t>
      </w:r>
      <w:r w:rsidRPr="00AA0528">
        <w:rPr>
          <w:rFonts w:ascii="Times New Roman" w:eastAsia="Times New Roman" w:hAnsi="Times New Roman" w:cs="Times New Roman"/>
          <w:b/>
          <w:bCs/>
          <w:spacing w:val="1"/>
          <w:sz w:val="24"/>
          <w:szCs w:val="24"/>
          <w:lang w:eastAsia="hr-HR"/>
        </w:rPr>
        <w:t>aš</w:t>
      </w:r>
      <w:r w:rsidRPr="00AA0528">
        <w:rPr>
          <w:rFonts w:ascii="Times New Roman" w:eastAsia="Times New Roman" w:hAnsi="Times New Roman" w:cs="Times New Roman"/>
          <w:b/>
          <w:bCs/>
          <w:sz w:val="24"/>
          <w:szCs w:val="24"/>
          <w:lang w:eastAsia="hr-HR"/>
        </w:rPr>
        <w:t>n</w:t>
      </w:r>
      <w:r w:rsidRPr="00AA0528">
        <w:rPr>
          <w:rFonts w:ascii="Times New Roman" w:eastAsia="Times New Roman" w:hAnsi="Times New Roman" w:cs="Times New Roman"/>
          <w:b/>
          <w:bCs/>
          <w:spacing w:val="-2"/>
          <w:sz w:val="24"/>
          <w:szCs w:val="24"/>
          <w:lang w:eastAsia="hr-HR"/>
        </w:rPr>
        <w:t>j</w:t>
      </w:r>
      <w:r w:rsidRPr="00AA0528">
        <w:rPr>
          <w:rFonts w:ascii="Times New Roman" w:eastAsia="Times New Roman" w:hAnsi="Times New Roman" w:cs="Times New Roman"/>
          <w:b/>
          <w:bCs/>
          <w:spacing w:val="1"/>
          <w:sz w:val="24"/>
          <w:szCs w:val="24"/>
          <w:lang w:eastAsia="hr-HR"/>
        </w:rPr>
        <w:t>e</w:t>
      </w:r>
      <w:r w:rsidRPr="00AA0528">
        <w:rPr>
          <w:rFonts w:ascii="Times New Roman" w:eastAsia="Times New Roman" w:hAnsi="Times New Roman" w:cs="Times New Roman"/>
          <w:b/>
          <w:bCs/>
          <w:sz w:val="24"/>
          <w:szCs w:val="24"/>
          <w:lang w:eastAsia="hr-HR"/>
        </w:rPr>
        <w:t>n</w:t>
      </w:r>
      <w:r w:rsidRPr="00AA0528">
        <w:rPr>
          <w:rFonts w:ascii="Times New Roman" w:eastAsia="Times New Roman" w:hAnsi="Times New Roman" w:cs="Times New Roman"/>
          <w:b/>
          <w:bCs/>
          <w:spacing w:val="-2"/>
          <w:sz w:val="24"/>
          <w:szCs w:val="24"/>
          <w:lang w:eastAsia="hr-HR"/>
        </w:rPr>
        <w:t>j</w:t>
      </w:r>
      <w:r w:rsidRPr="00AA0528">
        <w:rPr>
          <w:rFonts w:ascii="Times New Roman" w:eastAsia="Times New Roman" w:hAnsi="Times New Roman" w:cs="Times New Roman"/>
          <w:b/>
          <w:bCs/>
          <w:sz w:val="24"/>
          <w:szCs w:val="24"/>
          <w:lang w:eastAsia="hr-HR"/>
        </w:rPr>
        <w:t>a</w:t>
      </w:r>
      <w:r w:rsidRPr="00AA0528">
        <w:rPr>
          <w:rFonts w:ascii="Times New Roman" w:eastAsia="Times New Roman" w:hAnsi="Times New Roman" w:cs="Times New Roman"/>
          <w:b/>
          <w:bCs/>
          <w:spacing w:val="4"/>
          <w:sz w:val="24"/>
          <w:szCs w:val="24"/>
          <w:lang w:eastAsia="hr-HR"/>
        </w:rPr>
        <w:t xml:space="preserve"> </w:t>
      </w:r>
      <w:r w:rsidRPr="00AA0528">
        <w:rPr>
          <w:rFonts w:ascii="Times New Roman" w:eastAsia="Times New Roman" w:hAnsi="Times New Roman" w:cs="Times New Roman"/>
          <w:b/>
          <w:bCs/>
          <w:spacing w:val="-4"/>
          <w:sz w:val="24"/>
          <w:szCs w:val="24"/>
          <w:lang w:eastAsia="hr-HR"/>
        </w:rPr>
        <w:t>v</w:t>
      </w:r>
      <w:r w:rsidRPr="00AA0528">
        <w:rPr>
          <w:rFonts w:ascii="Times New Roman" w:eastAsia="Times New Roman" w:hAnsi="Times New Roman" w:cs="Times New Roman"/>
          <w:b/>
          <w:bCs/>
          <w:spacing w:val="1"/>
          <w:sz w:val="24"/>
          <w:szCs w:val="24"/>
          <w:lang w:eastAsia="hr-HR"/>
        </w:rPr>
        <w:t>e</w:t>
      </w:r>
      <w:r w:rsidRPr="00AA0528">
        <w:rPr>
          <w:rFonts w:ascii="Times New Roman" w:eastAsia="Times New Roman" w:hAnsi="Times New Roman" w:cs="Times New Roman"/>
          <w:b/>
          <w:bCs/>
          <w:sz w:val="24"/>
          <w:szCs w:val="24"/>
          <w:lang w:eastAsia="hr-HR"/>
        </w:rPr>
        <w:t>z</w:t>
      </w:r>
      <w:r w:rsidRPr="00AA0528">
        <w:rPr>
          <w:rFonts w:ascii="Times New Roman" w:eastAsia="Times New Roman" w:hAnsi="Times New Roman" w:cs="Times New Roman"/>
          <w:b/>
          <w:bCs/>
          <w:spacing w:val="1"/>
          <w:sz w:val="24"/>
          <w:szCs w:val="24"/>
          <w:lang w:eastAsia="hr-HR"/>
        </w:rPr>
        <w:t>a</w:t>
      </w:r>
      <w:r w:rsidRPr="00AA0528">
        <w:rPr>
          <w:rFonts w:ascii="Times New Roman" w:eastAsia="Times New Roman" w:hAnsi="Times New Roman" w:cs="Times New Roman"/>
          <w:b/>
          <w:bCs/>
          <w:sz w:val="24"/>
          <w:szCs w:val="24"/>
          <w:lang w:eastAsia="hr-HR"/>
        </w:rPr>
        <w:t>na</w:t>
      </w:r>
      <w:r w:rsidRPr="00AA0528">
        <w:rPr>
          <w:rFonts w:ascii="Times New Roman" w:eastAsia="Times New Roman" w:hAnsi="Times New Roman" w:cs="Times New Roman"/>
          <w:b/>
          <w:bCs/>
          <w:spacing w:val="1"/>
          <w:sz w:val="24"/>
          <w:szCs w:val="24"/>
          <w:lang w:eastAsia="hr-HR"/>
        </w:rPr>
        <w:t xml:space="preserve"> </w:t>
      </w:r>
      <w:r w:rsidRPr="00AA0528">
        <w:rPr>
          <w:rFonts w:ascii="Times New Roman" w:eastAsia="Times New Roman" w:hAnsi="Times New Roman" w:cs="Times New Roman"/>
          <w:b/>
          <w:bCs/>
          <w:sz w:val="24"/>
          <w:szCs w:val="24"/>
          <w:lang w:eastAsia="hr-HR"/>
        </w:rPr>
        <w:t>uz obr</w:t>
      </w:r>
      <w:r w:rsidRPr="00AA0528">
        <w:rPr>
          <w:rFonts w:ascii="Times New Roman" w:eastAsia="Times New Roman" w:hAnsi="Times New Roman" w:cs="Times New Roman"/>
          <w:b/>
          <w:bCs/>
          <w:spacing w:val="1"/>
          <w:sz w:val="24"/>
          <w:szCs w:val="24"/>
          <w:lang w:eastAsia="hr-HR"/>
        </w:rPr>
        <w:t>a</w:t>
      </w:r>
      <w:r w:rsidRPr="00AA0528">
        <w:rPr>
          <w:rFonts w:ascii="Times New Roman" w:eastAsia="Times New Roman" w:hAnsi="Times New Roman" w:cs="Times New Roman"/>
          <w:b/>
          <w:bCs/>
          <w:spacing w:val="-2"/>
          <w:sz w:val="24"/>
          <w:szCs w:val="24"/>
          <w:lang w:eastAsia="hr-HR"/>
        </w:rPr>
        <w:t>z</w:t>
      </w:r>
      <w:r w:rsidRPr="00AA0528">
        <w:rPr>
          <w:rFonts w:ascii="Times New Roman" w:eastAsia="Times New Roman" w:hAnsi="Times New Roman" w:cs="Times New Roman"/>
          <w:b/>
          <w:bCs/>
          <w:spacing w:val="1"/>
          <w:sz w:val="24"/>
          <w:szCs w:val="24"/>
          <w:lang w:eastAsia="hr-HR"/>
        </w:rPr>
        <w:t>a</w:t>
      </w:r>
      <w:r w:rsidRPr="00AA0528">
        <w:rPr>
          <w:rFonts w:ascii="Times New Roman" w:eastAsia="Times New Roman" w:hAnsi="Times New Roman" w:cs="Times New Roman"/>
          <w:b/>
          <w:bCs/>
          <w:spacing w:val="-1"/>
          <w:sz w:val="24"/>
          <w:szCs w:val="24"/>
          <w:lang w:eastAsia="hr-HR"/>
        </w:rPr>
        <w:t>c</w:t>
      </w:r>
      <w:r w:rsidRPr="00AA0528">
        <w:rPr>
          <w:rFonts w:ascii="Times New Roman" w:eastAsia="Times New Roman" w:hAnsi="Times New Roman" w:cs="Times New Roman"/>
          <w:b/>
          <w:bCs/>
          <w:sz w:val="24"/>
          <w:szCs w:val="24"/>
          <w:lang w:eastAsia="hr-HR"/>
        </w:rPr>
        <w:t>:</w:t>
      </w:r>
      <w:r w:rsidRPr="00AA0528">
        <w:rPr>
          <w:rFonts w:ascii="Times New Roman" w:eastAsia="Times New Roman" w:hAnsi="Times New Roman" w:cs="Times New Roman"/>
          <w:b/>
          <w:bCs/>
          <w:spacing w:val="6"/>
          <w:sz w:val="24"/>
          <w:szCs w:val="24"/>
          <w:lang w:eastAsia="hr-HR"/>
        </w:rPr>
        <w:t xml:space="preserve"> </w:t>
      </w:r>
      <w:r w:rsidRPr="00AA0528">
        <w:rPr>
          <w:rFonts w:ascii="Times New Roman" w:eastAsia="Times New Roman" w:hAnsi="Times New Roman" w:cs="Times New Roman"/>
          <w:b/>
          <w:bCs/>
          <w:sz w:val="24"/>
          <w:szCs w:val="24"/>
          <w:lang w:eastAsia="hr-HR"/>
        </w:rPr>
        <w:t>BIL</w:t>
      </w:r>
      <w:r w:rsidRPr="00AA0528">
        <w:rPr>
          <w:rFonts w:ascii="Times New Roman" w:eastAsia="Times New Roman" w:hAnsi="Times New Roman" w:cs="Times New Roman"/>
          <w:b/>
          <w:bCs/>
          <w:spacing w:val="-26"/>
          <w:sz w:val="24"/>
          <w:szCs w:val="24"/>
          <w:lang w:eastAsia="hr-HR"/>
        </w:rPr>
        <w:t xml:space="preserve"> </w:t>
      </w:r>
      <w:r w:rsidRPr="00AA0528">
        <w:rPr>
          <w:rFonts w:ascii="Times New Roman" w:eastAsia="Times New Roman" w:hAnsi="Times New Roman" w:cs="Times New Roman"/>
          <w:b/>
          <w:bCs/>
          <w:sz w:val="24"/>
          <w:szCs w:val="24"/>
          <w:lang w:eastAsia="hr-HR"/>
        </w:rPr>
        <w:t>–</w:t>
      </w:r>
      <w:r w:rsidRPr="00AA0528">
        <w:rPr>
          <w:rFonts w:ascii="Times New Roman" w:eastAsia="Times New Roman" w:hAnsi="Times New Roman" w:cs="Times New Roman"/>
          <w:b/>
          <w:bCs/>
          <w:spacing w:val="-11"/>
          <w:sz w:val="24"/>
          <w:szCs w:val="24"/>
          <w:lang w:eastAsia="hr-HR"/>
        </w:rPr>
        <w:t xml:space="preserve"> </w:t>
      </w:r>
      <w:r w:rsidRPr="00AA0528">
        <w:rPr>
          <w:rFonts w:ascii="Times New Roman" w:eastAsia="Times New Roman" w:hAnsi="Times New Roman" w:cs="Times New Roman"/>
          <w:b/>
          <w:bCs/>
          <w:sz w:val="24"/>
          <w:szCs w:val="24"/>
          <w:lang w:eastAsia="hr-HR"/>
        </w:rPr>
        <w:t>Bil</w:t>
      </w:r>
      <w:r w:rsidRPr="00AA0528">
        <w:rPr>
          <w:rFonts w:ascii="Times New Roman" w:eastAsia="Times New Roman" w:hAnsi="Times New Roman" w:cs="Times New Roman"/>
          <w:b/>
          <w:bCs/>
          <w:spacing w:val="1"/>
          <w:sz w:val="24"/>
          <w:szCs w:val="24"/>
          <w:lang w:eastAsia="hr-HR"/>
        </w:rPr>
        <w:t>a</w:t>
      </w:r>
      <w:r w:rsidRPr="00AA0528">
        <w:rPr>
          <w:rFonts w:ascii="Times New Roman" w:eastAsia="Times New Roman" w:hAnsi="Times New Roman" w:cs="Times New Roman"/>
          <w:b/>
          <w:bCs/>
          <w:sz w:val="24"/>
          <w:szCs w:val="24"/>
          <w:lang w:eastAsia="hr-HR"/>
        </w:rPr>
        <w:t>nca</w:t>
      </w:r>
    </w:p>
    <w:p w14:paraId="0D1A7593" w14:textId="77777777" w:rsidR="007C6CE8" w:rsidRPr="00AD5FC5" w:rsidRDefault="007C6CE8"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59EE6A2F" w14:textId="6B2598F2"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Bilanca predstavlja vrijednosno iskazani pregled obveza, imovine i vlastitih izvora sa stanjem na dan 31.12.202</w:t>
      </w:r>
      <w:r w:rsidR="00941F66"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 godine. Na kraju godine provedeno je usklađenje knjigovodstvenog stanja sa stvarnim stanjem, odnosno popis imovine i obveza sa stanjem na 31.12.202</w:t>
      </w:r>
      <w:r w:rsidR="00941F66"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w:t>
      </w:r>
    </w:p>
    <w:p w14:paraId="4888A1D3" w14:textId="77777777" w:rsidR="00C4367E"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Uz obrazac Bilanca priložen je popis </w:t>
      </w:r>
      <w:proofErr w:type="spellStart"/>
      <w:r w:rsidRPr="00AA0528">
        <w:rPr>
          <w:rFonts w:ascii="Times New Roman" w:eastAsia="Times New Roman" w:hAnsi="Times New Roman" w:cs="Times New Roman"/>
          <w:sz w:val="24"/>
          <w:szCs w:val="24"/>
        </w:rPr>
        <w:t>izvanbilančne</w:t>
      </w:r>
      <w:proofErr w:type="spellEnd"/>
      <w:r w:rsidRPr="00AA0528">
        <w:rPr>
          <w:rFonts w:ascii="Times New Roman" w:eastAsia="Times New Roman" w:hAnsi="Times New Roman" w:cs="Times New Roman"/>
          <w:sz w:val="24"/>
          <w:szCs w:val="24"/>
        </w:rPr>
        <w:t xml:space="preserve"> evidencije. </w:t>
      </w:r>
    </w:p>
    <w:p w14:paraId="2A6C6604" w14:textId="6E10B73C" w:rsidR="00156F3E" w:rsidRPr="00AA0528" w:rsidRDefault="00156F3E" w:rsidP="00AA0528">
      <w:pPr>
        <w:spacing w:after="120" w:line="264" w:lineRule="auto"/>
        <w:jc w:val="both"/>
        <w:rPr>
          <w:rFonts w:ascii="Times New Roman" w:eastAsia="Times New Roman" w:hAnsi="Times New Roman" w:cs="Times New Roman"/>
          <w:sz w:val="24"/>
          <w:szCs w:val="24"/>
        </w:rPr>
      </w:pPr>
      <w:bookmarkStart w:id="16" w:name="_Hlk189208703"/>
      <w:r w:rsidRPr="00AA0528">
        <w:rPr>
          <w:rFonts w:ascii="Times New Roman" w:eastAsia="Times New Roman" w:hAnsi="Times New Roman" w:cs="Times New Roman"/>
          <w:sz w:val="24"/>
          <w:szCs w:val="24"/>
        </w:rPr>
        <w:t xml:space="preserve">POU Koprivnica </w:t>
      </w:r>
      <w:r w:rsidR="00937CE4" w:rsidRPr="00AA0528">
        <w:rPr>
          <w:rFonts w:ascii="Times New Roman" w:eastAsia="Times New Roman" w:hAnsi="Times New Roman" w:cs="Times New Roman"/>
          <w:sz w:val="24"/>
          <w:szCs w:val="24"/>
        </w:rPr>
        <w:t>ima</w:t>
      </w:r>
      <w:r w:rsidRPr="00AA0528">
        <w:rPr>
          <w:rFonts w:ascii="Times New Roman" w:eastAsia="Times New Roman" w:hAnsi="Times New Roman" w:cs="Times New Roman"/>
          <w:sz w:val="24"/>
          <w:szCs w:val="24"/>
        </w:rPr>
        <w:t xml:space="preserve"> sudski spor u tijeku</w:t>
      </w:r>
      <w:r w:rsidR="00937CE4" w:rsidRPr="00AA0528">
        <w:rPr>
          <w:rFonts w:ascii="Times New Roman" w:eastAsia="Times New Roman" w:hAnsi="Times New Roman" w:cs="Times New Roman"/>
          <w:sz w:val="24"/>
          <w:szCs w:val="24"/>
        </w:rPr>
        <w:t xml:space="preserve"> s </w:t>
      </w:r>
      <w:r w:rsidR="00C4367E">
        <w:rPr>
          <w:rFonts w:ascii="Times New Roman" w:eastAsia="Times New Roman" w:hAnsi="Times New Roman" w:cs="Times New Roman"/>
          <w:sz w:val="24"/>
          <w:szCs w:val="24"/>
        </w:rPr>
        <w:t>četiri</w:t>
      </w:r>
      <w:r w:rsidR="00937CE4" w:rsidRPr="00AA0528">
        <w:rPr>
          <w:rFonts w:ascii="Times New Roman" w:eastAsia="Times New Roman" w:hAnsi="Times New Roman" w:cs="Times New Roman"/>
          <w:sz w:val="24"/>
          <w:szCs w:val="24"/>
        </w:rPr>
        <w:t xml:space="preserve"> kupc</w:t>
      </w:r>
      <w:r w:rsidR="00C4367E">
        <w:rPr>
          <w:rFonts w:ascii="Times New Roman" w:eastAsia="Times New Roman" w:hAnsi="Times New Roman" w:cs="Times New Roman"/>
          <w:sz w:val="24"/>
          <w:szCs w:val="24"/>
        </w:rPr>
        <w:t>a</w:t>
      </w:r>
      <w:r w:rsidRPr="00AA0528">
        <w:rPr>
          <w:rFonts w:ascii="Times New Roman" w:eastAsia="Times New Roman" w:hAnsi="Times New Roman" w:cs="Times New Roman"/>
          <w:sz w:val="24"/>
          <w:szCs w:val="24"/>
        </w:rPr>
        <w:t>.</w:t>
      </w:r>
    </w:p>
    <w:p w14:paraId="44BC1172" w14:textId="72359D15" w:rsidR="00784AB0" w:rsidRPr="00AA0528" w:rsidRDefault="00156F3E" w:rsidP="00AA0528">
      <w:pPr>
        <w:spacing w:after="120" w:line="264" w:lineRule="auto"/>
        <w:jc w:val="both"/>
        <w:rPr>
          <w:rFonts w:ascii="Times New Roman" w:eastAsia="Times New Roman" w:hAnsi="Times New Roman" w:cs="Times New Roman"/>
          <w:sz w:val="24"/>
          <w:szCs w:val="24"/>
        </w:rPr>
      </w:pPr>
      <w:bookmarkStart w:id="17" w:name="_Hlk189208674"/>
      <w:bookmarkEnd w:id="16"/>
      <w:r w:rsidRPr="00AA0528">
        <w:rPr>
          <w:rFonts w:ascii="Times New Roman" w:eastAsia="Times New Roman" w:hAnsi="Times New Roman" w:cs="Times New Roman"/>
          <w:sz w:val="24"/>
          <w:szCs w:val="24"/>
        </w:rPr>
        <w:t>U 202</w:t>
      </w:r>
      <w:r w:rsidR="00584581"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 godini bilježimo odstupanja u nefinancijskoj imovini u odnosu na početno stanje zbog ulaganja u građevinske objekte</w:t>
      </w:r>
      <w:r w:rsidR="008E544E" w:rsidRPr="00AA0528">
        <w:rPr>
          <w:rFonts w:ascii="Times New Roman" w:eastAsia="Times New Roman" w:hAnsi="Times New Roman" w:cs="Times New Roman"/>
          <w:sz w:val="24"/>
          <w:szCs w:val="24"/>
        </w:rPr>
        <w:t xml:space="preserve">, odnosno </w:t>
      </w:r>
      <w:r w:rsidRPr="00AA0528">
        <w:rPr>
          <w:rFonts w:ascii="Times New Roman" w:eastAsia="Times New Roman" w:hAnsi="Times New Roman" w:cs="Times New Roman"/>
          <w:sz w:val="24"/>
          <w:szCs w:val="24"/>
        </w:rPr>
        <w:t>radov</w:t>
      </w:r>
      <w:r w:rsidR="004F496D" w:rsidRPr="00AA0528">
        <w:rPr>
          <w:rFonts w:ascii="Times New Roman" w:eastAsia="Times New Roman" w:hAnsi="Times New Roman" w:cs="Times New Roman"/>
          <w:sz w:val="24"/>
          <w:szCs w:val="24"/>
        </w:rPr>
        <w:t>e</w:t>
      </w:r>
      <w:r w:rsidRPr="00AA0528">
        <w:rPr>
          <w:rFonts w:ascii="Times New Roman" w:eastAsia="Times New Roman" w:hAnsi="Times New Roman" w:cs="Times New Roman"/>
          <w:sz w:val="24"/>
          <w:szCs w:val="24"/>
        </w:rPr>
        <w:t xml:space="preserve"> na obnovi zgrade Domoljub</w:t>
      </w:r>
      <w:r w:rsidR="004F496D" w:rsidRPr="00AA0528">
        <w:rPr>
          <w:rFonts w:ascii="Times New Roman" w:eastAsia="Times New Roman" w:hAnsi="Times New Roman" w:cs="Times New Roman"/>
          <w:sz w:val="24"/>
          <w:szCs w:val="24"/>
        </w:rPr>
        <w:t xml:space="preserve">, tj. </w:t>
      </w:r>
      <w:r w:rsidRPr="00AA0528">
        <w:rPr>
          <w:rFonts w:ascii="Times New Roman" w:eastAsia="Times New Roman" w:hAnsi="Times New Roman" w:cs="Times New Roman"/>
          <w:sz w:val="24"/>
          <w:szCs w:val="24"/>
        </w:rPr>
        <w:t>nastav</w:t>
      </w:r>
      <w:r w:rsidR="004F496D" w:rsidRPr="00AA0528">
        <w:rPr>
          <w:rFonts w:ascii="Times New Roman" w:eastAsia="Times New Roman" w:hAnsi="Times New Roman" w:cs="Times New Roman"/>
          <w:sz w:val="24"/>
          <w:szCs w:val="24"/>
        </w:rPr>
        <w:t>ak</w:t>
      </w:r>
      <w:r w:rsidRPr="00AA0528">
        <w:rPr>
          <w:rFonts w:ascii="Times New Roman" w:eastAsia="Times New Roman" w:hAnsi="Times New Roman" w:cs="Times New Roman"/>
          <w:sz w:val="24"/>
          <w:szCs w:val="24"/>
        </w:rPr>
        <w:t xml:space="preserve"> </w:t>
      </w:r>
      <w:r w:rsidR="00E6685E" w:rsidRPr="00AA0528">
        <w:rPr>
          <w:rFonts w:ascii="Times New Roman" w:eastAsia="Times New Roman" w:hAnsi="Times New Roman" w:cs="Times New Roman"/>
          <w:sz w:val="24"/>
          <w:szCs w:val="24"/>
        </w:rPr>
        <w:t>sanacije</w:t>
      </w:r>
      <w:r w:rsidRPr="00AA0528">
        <w:rPr>
          <w:rFonts w:ascii="Times New Roman" w:eastAsia="Times New Roman" w:hAnsi="Times New Roman" w:cs="Times New Roman"/>
          <w:sz w:val="24"/>
          <w:szCs w:val="24"/>
        </w:rPr>
        <w:t xml:space="preserve"> zgrade Domoljub </w:t>
      </w:r>
      <w:r w:rsidR="00057DAF" w:rsidRPr="00AA0528">
        <w:rPr>
          <w:rFonts w:ascii="Times New Roman" w:eastAsia="Times New Roman" w:hAnsi="Times New Roman" w:cs="Times New Roman"/>
          <w:sz w:val="24"/>
          <w:szCs w:val="24"/>
        </w:rPr>
        <w:t xml:space="preserve">u iznosu od </w:t>
      </w:r>
      <w:r w:rsidR="00030013" w:rsidRPr="00AA0528">
        <w:rPr>
          <w:rFonts w:ascii="Times New Roman" w:eastAsia="Times New Roman" w:hAnsi="Times New Roman" w:cs="Times New Roman"/>
          <w:sz w:val="24"/>
          <w:szCs w:val="24"/>
        </w:rPr>
        <w:t>44.483,67</w:t>
      </w:r>
      <w:r w:rsidR="0032614D" w:rsidRPr="00AA0528">
        <w:rPr>
          <w:rFonts w:ascii="Times New Roman" w:eastAsia="Times New Roman" w:hAnsi="Times New Roman" w:cs="Times New Roman"/>
          <w:sz w:val="24"/>
          <w:szCs w:val="24"/>
        </w:rPr>
        <w:t xml:space="preserve"> povećanjem nefinancijske imovine na građevinskim objektima </w:t>
      </w:r>
      <w:r w:rsidR="0023025B" w:rsidRPr="00AA0528">
        <w:rPr>
          <w:rFonts w:ascii="Times New Roman" w:eastAsia="Times New Roman" w:hAnsi="Times New Roman" w:cs="Times New Roman"/>
          <w:sz w:val="24"/>
          <w:szCs w:val="24"/>
        </w:rPr>
        <w:t>. Najveće povećanje bilježimo na kontu</w:t>
      </w:r>
      <w:r w:rsidR="00030013" w:rsidRPr="00AA0528">
        <w:rPr>
          <w:rFonts w:ascii="Times New Roman" w:eastAsia="Times New Roman" w:hAnsi="Times New Roman" w:cs="Times New Roman"/>
          <w:sz w:val="24"/>
          <w:szCs w:val="24"/>
        </w:rPr>
        <w:t xml:space="preserve"> </w:t>
      </w:r>
      <w:bookmarkStart w:id="18" w:name="_Hlk157514312"/>
      <w:r w:rsidR="00544277" w:rsidRPr="00AA0528">
        <w:rPr>
          <w:rFonts w:ascii="Times New Roman" w:eastAsia="Times New Roman" w:hAnsi="Times New Roman" w:cs="Times New Roman"/>
          <w:sz w:val="24"/>
          <w:szCs w:val="24"/>
        </w:rPr>
        <w:t xml:space="preserve">oprema </w:t>
      </w:r>
      <w:r w:rsidR="00DB29A1" w:rsidRPr="00AA0528">
        <w:rPr>
          <w:rFonts w:ascii="Times New Roman" w:eastAsia="Times New Roman" w:hAnsi="Times New Roman" w:cs="Times New Roman"/>
          <w:sz w:val="24"/>
          <w:szCs w:val="24"/>
        </w:rPr>
        <w:t>za</w:t>
      </w:r>
      <w:r w:rsidR="00544277" w:rsidRPr="00AA0528">
        <w:rPr>
          <w:rFonts w:ascii="Times New Roman" w:eastAsia="Times New Roman" w:hAnsi="Times New Roman" w:cs="Times New Roman"/>
          <w:sz w:val="24"/>
          <w:szCs w:val="24"/>
        </w:rPr>
        <w:t xml:space="preserve"> nabavu</w:t>
      </w:r>
      <w:r w:rsidR="00DB29A1" w:rsidRPr="00AA0528">
        <w:rPr>
          <w:rFonts w:ascii="Times New Roman" w:eastAsia="Times New Roman" w:hAnsi="Times New Roman" w:cs="Times New Roman"/>
          <w:sz w:val="24"/>
          <w:szCs w:val="24"/>
        </w:rPr>
        <w:t xml:space="preserve"> rasvjet</w:t>
      </w:r>
      <w:r w:rsidR="00544277" w:rsidRPr="00AA0528">
        <w:rPr>
          <w:rFonts w:ascii="Times New Roman" w:eastAsia="Times New Roman" w:hAnsi="Times New Roman" w:cs="Times New Roman"/>
          <w:sz w:val="24"/>
          <w:szCs w:val="24"/>
        </w:rPr>
        <w:t>e</w:t>
      </w:r>
      <w:r w:rsidR="00DB29A1" w:rsidRPr="00AA0528">
        <w:rPr>
          <w:rFonts w:ascii="Times New Roman" w:eastAsia="Times New Roman" w:hAnsi="Times New Roman" w:cs="Times New Roman"/>
          <w:sz w:val="24"/>
          <w:szCs w:val="24"/>
        </w:rPr>
        <w:t xml:space="preserve"> i razglas</w:t>
      </w:r>
      <w:r w:rsidR="00544277" w:rsidRPr="00AA0528">
        <w:rPr>
          <w:rFonts w:ascii="Times New Roman" w:eastAsia="Times New Roman" w:hAnsi="Times New Roman" w:cs="Times New Roman"/>
          <w:sz w:val="24"/>
          <w:szCs w:val="24"/>
        </w:rPr>
        <w:t>a</w:t>
      </w:r>
      <w:r w:rsidR="00DB29A1" w:rsidRPr="00AA0528">
        <w:rPr>
          <w:rFonts w:ascii="Times New Roman" w:eastAsia="Times New Roman" w:hAnsi="Times New Roman" w:cs="Times New Roman"/>
          <w:sz w:val="24"/>
          <w:szCs w:val="24"/>
        </w:rPr>
        <w:t xml:space="preserve"> u dvorani Domoljub</w:t>
      </w:r>
      <w:r w:rsidR="007342B7" w:rsidRPr="00AA0528">
        <w:rPr>
          <w:rFonts w:ascii="Times New Roman" w:eastAsia="Times New Roman" w:hAnsi="Times New Roman" w:cs="Times New Roman"/>
          <w:sz w:val="24"/>
          <w:szCs w:val="24"/>
        </w:rPr>
        <w:t xml:space="preserve"> </w:t>
      </w:r>
      <w:r w:rsidR="00057DAF" w:rsidRPr="00AA0528">
        <w:rPr>
          <w:rFonts w:ascii="Times New Roman" w:eastAsia="Times New Roman" w:hAnsi="Times New Roman" w:cs="Times New Roman"/>
          <w:sz w:val="24"/>
          <w:szCs w:val="24"/>
        </w:rPr>
        <w:t xml:space="preserve">u iznosu od </w:t>
      </w:r>
      <w:r w:rsidR="003B6A88" w:rsidRPr="00AA0528">
        <w:rPr>
          <w:rFonts w:ascii="Times New Roman" w:eastAsia="Times New Roman" w:hAnsi="Times New Roman" w:cs="Times New Roman"/>
          <w:sz w:val="24"/>
          <w:szCs w:val="24"/>
        </w:rPr>
        <w:t xml:space="preserve">29.922,50 </w:t>
      </w:r>
      <w:r w:rsidR="00010CE5" w:rsidRPr="00AA0528">
        <w:rPr>
          <w:rFonts w:ascii="Times New Roman" w:eastAsia="Times New Roman" w:hAnsi="Times New Roman" w:cs="Times New Roman"/>
          <w:sz w:val="24"/>
          <w:szCs w:val="24"/>
        </w:rPr>
        <w:t>€</w:t>
      </w:r>
      <w:r w:rsidR="00544277" w:rsidRPr="00AA0528">
        <w:rPr>
          <w:rFonts w:ascii="Times New Roman" w:eastAsia="Times New Roman" w:hAnsi="Times New Roman" w:cs="Times New Roman"/>
          <w:sz w:val="24"/>
          <w:szCs w:val="24"/>
        </w:rPr>
        <w:t xml:space="preserve"> te </w:t>
      </w:r>
      <w:r w:rsidR="00D5047E" w:rsidRPr="00AA0528">
        <w:rPr>
          <w:rFonts w:ascii="Times New Roman" w:eastAsia="Times New Roman" w:hAnsi="Times New Roman" w:cs="Times New Roman"/>
          <w:sz w:val="24"/>
          <w:szCs w:val="24"/>
        </w:rPr>
        <w:t xml:space="preserve">projektora za vanjsko kino u iznosu od </w:t>
      </w:r>
      <w:r w:rsidR="00010CE5" w:rsidRPr="00AA0528">
        <w:rPr>
          <w:rFonts w:ascii="Times New Roman" w:eastAsia="Times New Roman" w:hAnsi="Times New Roman" w:cs="Times New Roman"/>
          <w:sz w:val="24"/>
          <w:szCs w:val="24"/>
        </w:rPr>
        <w:t>6</w:t>
      </w:r>
      <w:r w:rsidR="003B6A88" w:rsidRPr="00AA0528">
        <w:rPr>
          <w:rFonts w:ascii="Times New Roman" w:eastAsia="Times New Roman" w:hAnsi="Times New Roman" w:cs="Times New Roman"/>
          <w:sz w:val="24"/>
          <w:szCs w:val="24"/>
        </w:rPr>
        <w:t>7.190,30</w:t>
      </w:r>
      <w:r w:rsidR="00010CE5" w:rsidRPr="00AA0528">
        <w:rPr>
          <w:rFonts w:ascii="Times New Roman" w:eastAsia="Times New Roman" w:hAnsi="Times New Roman" w:cs="Times New Roman"/>
          <w:sz w:val="24"/>
          <w:szCs w:val="24"/>
        </w:rPr>
        <w:t xml:space="preserve"> €</w:t>
      </w:r>
      <w:r w:rsidR="00057DAF" w:rsidRPr="00AA0528">
        <w:rPr>
          <w:rFonts w:ascii="Times New Roman" w:eastAsia="Times New Roman" w:hAnsi="Times New Roman" w:cs="Times New Roman"/>
          <w:sz w:val="24"/>
          <w:szCs w:val="24"/>
        </w:rPr>
        <w:t xml:space="preserve"> </w:t>
      </w:r>
      <w:bookmarkEnd w:id="18"/>
      <w:r w:rsidR="00CA457E" w:rsidRPr="00AA0528">
        <w:rPr>
          <w:rFonts w:ascii="Times New Roman" w:eastAsia="Times New Roman" w:hAnsi="Times New Roman" w:cs="Times New Roman"/>
          <w:sz w:val="24"/>
          <w:szCs w:val="24"/>
        </w:rPr>
        <w:t>što je rezultiralo poveć</w:t>
      </w:r>
      <w:r w:rsidR="00DA0D40" w:rsidRPr="00AA0528">
        <w:rPr>
          <w:rFonts w:ascii="Times New Roman" w:eastAsia="Times New Roman" w:hAnsi="Times New Roman" w:cs="Times New Roman"/>
          <w:sz w:val="24"/>
          <w:szCs w:val="24"/>
        </w:rPr>
        <w:t>a</w:t>
      </w:r>
      <w:r w:rsidR="00CA457E" w:rsidRPr="00AA0528">
        <w:rPr>
          <w:rFonts w:ascii="Times New Roman" w:eastAsia="Times New Roman" w:hAnsi="Times New Roman" w:cs="Times New Roman"/>
          <w:sz w:val="24"/>
          <w:szCs w:val="24"/>
        </w:rPr>
        <w:t>njem nefinancijske imovine</w:t>
      </w:r>
      <w:r w:rsidR="00DA0D40" w:rsidRPr="00AA0528">
        <w:rPr>
          <w:rFonts w:ascii="Times New Roman" w:eastAsia="Times New Roman" w:hAnsi="Times New Roman" w:cs="Times New Roman"/>
          <w:sz w:val="24"/>
          <w:szCs w:val="24"/>
        </w:rPr>
        <w:t xml:space="preserve"> na</w:t>
      </w:r>
      <w:r w:rsidR="00853500" w:rsidRPr="00AA0528">
        <w:rPr>
          <w:rFonts w:ascii="Times New Roman" w:eastAsia="Times New Roman" w:hAnsi="Times New Roman" w:cs="Times New Roman"/>
          <w:sz w:val="24"/>
          <w:szCs w:val="24"/>
        </w:rPr>
        <w:t xml:space="preserve"> postrojenju i opremi</w:t>
      </w:r>
      <w:r w:rsidRPr="00AA0528">
        <w:rPr>
          <w:rFonts w:ascii="Times New Roman" w:eastAsia="Times New Roman" w:hAnsi="Times New Roman" w:cs="Times New Roman"/>
          <w:sz w:val="24"/>
          <w:szCs w:val="24"/>
        </w:rPr>
        <w:t>.</w:t>
      </w:r>
      <w:r w:rsidR="0007088F" w:rsidRPr="00AA0528">
        <w:rPr>
          <w:rFonts w:ascii="Times New Roman" w:eastAsia="Times New Roman" w:hAnsi="Times New Roman" w:cs="Times New Roman"/>
          <w:sz w:val="24"/>
          <w:szCs w:val="24"/>
        </w:rPr>
        <w:t xml:space="preserve"> </w:t>
      </w:r>
      <w:r w:rsidR="00784AB0" w:rsidRPr="00AA0528">
        <w:rPr>
          <w:rFonts w:ascii="Times New Roman" w:eastAsia="Times New Roman" w:hAnsi="Times New Roman" w:cs="Times New Roman"/>
          <w:sz w:val="24"/>
          <w:szCs w:val="24"/>
        </w:rPr>
        <w:t xml:space="preserve">Povećanje bilježimo i </w:t>
      </w:r>
      <w:r w:rsidR="0007088F" w:rsidRPr="00AA0528">
        <w:rPr>
          <w:rFonts w:ascii="Times New Roman" w:eastAsia="Times New Roman" w:hAnsi="Times New Roman" w:cs="Times New Roman"/>
          <w:sz w:val="24"/>
          <w:szCs w:val="24"/>
        </w:rPr>
        <w:t xml:space="preserve">kod uredske opreme i namještaja zbog </w:t>
      </w:r>
      <w:r w:rsidR="00602B3B" w:rsidRPr="00AA0528">
        <w:rPr>
          <w:rFonts w:ascii="Times New Roman" w:eastAsia="Times New Roman" w:hAnsi="Times New Roman" w:cs="Times New Roman"/>
          <w:sz w:val="24"/>
          <w:szCs w:val="24"/>
        </w:rPr>
        <w:t>nabave računala</w:t>
      </w:r>
      <w:r w:rsidR="00040D8E" w:rsidRPr="00AA0528">
        <w:rPr>
          <w:rFonts w:ascii="Times New Roman" w:eastAsia="Times New Roman" w:hAnsi="Times New Roman" w:cs="Times New Roman"/>
          <w:sz w:val="24"/>
          <w:szCs w:val="24"/>
        </w:rPr>
        <w:t>,</w:t>
      </w:r>
      <w:r w:rsidR="00602B3B" w:rsidRPr="00AA0528">
        <w:rPr>
          <w:rFonts w:ascii="Times New Roman" w:eastAsia="Times New Roman" w:hAnsi="Times New Roman" w:cs="Times New Roman"/>
          <w:sz w:val="24"/>
          <w:szCs w:val="24"/>
        </w:rPr>
        <w:t xml:space="preserve"> računalne opreme</w:t>
      </w:r>
      <w:r w:rsidR="00040D8E" w:rsidRPr="00AA0528">
        <w:rPr>
          <w:rFonts w:ascii="Times New Roman" w:eastAsia="Times New Roman" w:hAnsi="Times New Roman" w:cs="Times New Roman"/>
          <w:sz w:val="24"/>
          <w:szCs w:val="24"/>
        </w:rPr>
        <w:t xml:space="preserve"> i </w:t>
      </w:r>
      <w:r w:rsidR="00602B3B" w:rsidRPr="00AA0528">
        <w:rPr>
          <w:rFonts w:ascii="Times New Roman" w:eastAsia="Times New Roman" w:hAnsi="Times New Roman" w:cs="Times New Roman"/>
          <w:sz w:val="24"/>
          <w:szCs w:val="24"/>
        </w:rPr>
        <w:t>uredskog namještaj</w:t>
      </w:r>
      <w:r w:rsidR="00040D8E" w:rsidRPr="00AA0528">
        <w:rPr>
          <w:rFonts w:ascii="Times New Roman" w:eastAsia="Times New Roman" w:hAnsi="Times New Roman" w:cs="Times New Roman"/>
          <w:sz w:val="24"/>
          <w:szCs w:val="24"/>
        </w:rPr>
        <w:t>a.</w:t>
      </w:r>
      <w:r w:rsidR="00970AEB" w:rsidRPr="00AA0528">
        <w:rPr>
          <w:rFonts w:ascii="Times New Roman" w:eastAsia="Times New Roman" w:hAnsi="Times New Roman" w:cs="Times New Roman"/>
          <w:sz w:val="24"/>
          <w:szCs w:val="24"/>
        </w:rPr>
        <w:t xml:space="preserve"> </w:t>
      </w:r>
    </w:p>
    <w:p w14:paraId="5C3525E9" w14:textId="73A5591A" w:rsidR="00156F3E" w:rsidRPr="00AA0528" w:rsidRDefault="00156F3E" w:rsidP="00AA0528">
      <w:pPr>
        <w:spacing w:after="120" w:line="264" w:lineRule="auto"/>
        <w:jc w:val="both"/>
        <w:rPr>
          <w:rFonts w:ascii="Times New Roman" w:eastAsia="Times New Roman" w:hAnsi="Times New Roman" w:cs="Times New Roman"/>
          <w:sz w:val="24"/>
          <w:szCs w:val="24"/>
        </w:rPr>
      </w:pPr>
      <w:bookmarkStart w:id="19" w:name="_Hlk189208721"/>
      <w:bookmarkEnd w:id="17"/>
      <w:r w:rsidRPr="00AA0528">
        <w:rPr>
          <w:rFonts w:ascii="Times New Roman" w:eastAsia="Times New Roman" w:hAnsi="Times New Roman" w:cs="Times New Roman"/>
          <w:sz w:val="24"/>
          <w:szCs w:val="24"/>
        </w:rPr>
        <w:t xml:space="preserve">Kod sitnog inventara u odnosu na ukupno početno stanje bilježimo blago povećanje za nabavu </w:t>
      </w:r>
      <w:r w:rsidR="00EA6CD8" w:rsidRPr="00AA0528">
        <w:rPr>
          <w:rFonts w:ascii="Times New Roman" w:eastAsia="Times New Roman" w:hAnsi="Times New Roman" w:cs="Times New Roman"/>
          <w:sz w:val="24"/>
          <w:szCs w:val="24"/>
        </w:rPr>
        <w:t>p</w:t>
      </w:r>
      <w:r w:rsidR="00CB6E91" w:rsidRPr="00AA0528">
        <w:rPr>
          <w:rFonts w:ascii="Times New Roman" w:eastAsia="Times New Roman" w:hAnsi="Times New Roman" w:cs="Times New Roman"/>
          <w:sz w:val="24"/>
          <w:szCs w:val="24"/>
        </w:rPr>
        <w:t>rojektor</w:t>
      </w:r>
      <w:r w:rsidR="00EA6CD8" w:rsidRPr="00AA0528">
        <w:rPr>
          <w:rFonts w:ascii="Times New Roman" w:eastAsia="Times New Roman" w:hAnsi="Times New Roman" w:cs="Times New Roman"/>
          <w:sz w:val="24"/>
          <w:szCs w:val="24"/>
        </w:rPr>
        <w:t>a</w:t>
      </w:r>
      <w:r w:rsidR="00CB6E91" w:rsidRPr="00AA0528">
        <w:rPr>
          <w:rFonts w:ascii="Times New Roman" w:eastAsia="Times New Roman" w:hAnsi="Times New Roman" w:cs="Times New Roman"/>
          <w:sz w:val="24"/>
          <w:szCs w:val="24"/>
        </w:rPr>
        <w:t xml:space="preserve"> SBOX PSMT </w:t>
      </w:r>
      <w:r w:rsidR="006119AE" w:rsidRPr="00AA0528">
        <w:rPr>
          <w:rFonts w:ascii="Times New Roman" w:eastAsia="Times New Roman" w:hAnsi="Times New Roman" w:cs="Times New Roman"/>
          <w:sz w:val="24"/>
          <w:szCs w:val="24"/>
        </w:rPr>
        <w:t xml:space="preserve">te </w:t>
      </w:r>
      <w:r w:rsidR="00EA6CD8" w:rsidRPr="00AA0528">
        <w:rPr>
          <w:rFonts w:ascii="Times New Roman" w:eastAsia="Times New Roman" w:hAnsi="Times New Roman" w:cs="Times New Roman"/>
          <w:sz w:val="24"/>
          <w:szCs w:val="24"/>
        </w:rPr>
        <w:t>inventar</w:t>
      </w:r>
      <w:r w:rsidR="00D91E19" w:rsidRPr="00AA0528">
        <w:rPr>
          <w:rFonts w:ascii="Times New Roman" w:eastAsia="Times New Roman" w:hAnsi="Times New Roman" w:cs="Times New Roman"/>
          <w:sz w:val="24"/>
          <w:szCs w:val="24"/>
        </w:rPr>
        <w:t xml:space="preserve">a </w:t>
      </w:r>
      <w:r w:rsidR="00EA6CD8" w:rsidRPr="00AA0528">
        <w:rPr>
          <w:rFonts w:ascii="Times New Roman" w:eastAsia="Times New Roman" w:hAnsi="Times New Roman" w:cs="Times New Roman"/>
          <w:sz w:val="24"/>
          <w:szCs w:val="24"/>
        </w:rPr>
        <w:t xml:space="preserve">za potrebe </w:t>
      </w:r>
      <w:r w:rsidR="00D91E19" w:rsidRPr="00AA0528">
        <w:rPr>
          <w:rFonts w:ascii="Times New Roman" w:eastAsia="Times New Roman" w:hAnsi="Times New Roman" w:cs="Times New Roman"/>
          <w:sz w:val="24"/>
          <w:szCs w:val="24"/>
        </w:rPr>
        <w:t>osposobljavanja</w:t>
      </w:r>
      <w:r w:rsidR="00EA6CD8" w:rsidRPr="00AA0528">
        <w:rPr>
          <w:rFonts w:ascii="Times New Roman" w:eastAsia="Times New Roman" w:hAnsi="Times New Roman" w:cs="Times New Roman"/>
          <w:sz w:val="24"/>
          <w:szCs w:val="24"/>
        </w:rPr>
        <w:t xml:space="preserve"> polaznika obrazovne djelatnosti</w:t>
      </w:r>
      <w:r w:rsidR="00181951" w:rsidRPr="00AA0528">
        <w:rPr>
          <w:rFonts w:ascii="Times New Roman" w:eastAsia="Times New Roman" w:hAnsi="Times New Roman" w:cs="Times New Roman"/>
          <w:sz w:val="24"/>
          <w:szCs w:val="24"/>
        </w:rPr>
        <w:t xml:space="preserve"> </w:t>
      </w:r>
      <w:r w:rsidR="00D91E19" w:rsidRPr="00AA0528">
        <w:rPr>
          <w:rFonts w:ascii="Times New Roman" w:eastAsia="Times New Roman" w:hAnsi="Times New Roman" w:cs="Times New Roman"/>
          <w:sz w:val="24"/>
          <w:szCs w:val="24"/>
        </w:rPr>
        <w:t xml:space="preserve">i </w:t>
      </w:r>
      <w:r w:rsidR="00181951" w:rsidRPr="00AA0528">
        <w:rPr>
          <w:rFonts w:ascii="Times New Roman" w:eastAsia="Times New Roman" w:hAnsi="Times New Roman" w:cs="Times New Roman"/>
          <w:sz w:val="24"/>
          <w:szCs w:val="24"/>
        </w:rPr>
        <w:t>sl.</w:t>
      </w:r>
      <w:r w:rsidRPr="00AA0528">
        <w:rPr>
          <w:rFonts w:ascii="Times New Roman" w:eastAsia="Times New Roman" w:hAnsi="Times New Roman" w:cs="Times New Roman"/>
          <w:sz w:val="24"/>
          <w:szCs w:val="24"/>
        </w:rPr>
        <w:t xml:space="preserve"> </w:t>
      </w:r>
    </w:p>
    <w:p w14:paraId="4CA5B12D" w14:textId="1E373095" w:rsidR="00D81FE9" w:rsidRPr="00AA0528" w:rsidRDefault="00D81FE9"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Bilježimo veliko </w:t>
      </w:r>
      <w:r w:rsidR="00527D1E" w:rsidRPr="00AA0528">
        <w:rPr>
          <w:rFonts w:ascii="Times New Roman" w:eastAsia="Times New Roman" w:hAnsi="Times New Roman" w:cs="Times New Roman"/>
          <w:sz w:val="24"/>
          <w:szCs w:val="24"/>
        </w:rPr>
        <w:t>odstupanje</w:t>
      </w:r>
      <w:r w:rsidRPr="00AA0528">
        <w:rPr>
          <w:rFonts w:ascii="Times New Roman" w:eastAsia="Times New Roman" w:hAnsi="Times New Roman" w:cs="Times New Roman"/>
          <w:sz w:val="24"/>
          <w:szCs w:val="24"/>
        </w:rPr>
        <w:t xml:space="preserve"> za </w:t>
      </w:r>
      <w:r w:rsidR="0010092F" w:rsidRPr="00AA0528">
        <w:rPr>
          <w:rFonts w:ascii="Times New Roman" w:eastAsia="Times New Roman" w:hAnsi="Times New Roman" w:cs="Times New Roman"/>
          <w:sz w:val="24"/>
          <w:szCs w:val="24"/>
        </w:rPr>
        <w:t>potraživanja za više plaćene poreze i doprinose zbo</w:t>
      </w:r>
      <w:r w:rsidR="00527D1E" w:rsidRPr="00AA0528">
        <w:rPr>
          <w:rFonts w:ascii="Times New Roman" w:eastAsia="Times New Roman" w:hAnsi="Times New Roman" w:cs="Times New Roman"/>
          <w:sz w:val="24"/>
          <w:szCs w:val="24"/>
        </w:rPr>
        <w:t xml:space="preserve">g </w:t>
      </w:r>
      <w:r w:rsidR="00A751DC" w:rsidRPr="00AA0528">
        <w:rPr>
          <w:rFonts w:ascii="Times New Roman" w:eastAsia="Times New Roman" w:hAnsi="Times New Roman" w:cs="Times New Roman"/>
          <w:sz w:val="24"/>
          <w:szCs w:val="24"/>
        </w:rPr>
        <w:t>potraživanja za više plaćeni pretporez za studeni</w:t>
      </w:r>
      <w:r w:rsidR="00966341" w:rsidRPr="00AA0528">
        <w:rPr>
          <w:rFonts w:ascii="Times New Roman" w:eastAsia="Times New Roman" w:hAnsi="Times New Roman" w:cs="Times New Roman"/>
          <w:sz w:val="24"/>
          <w:szCs w:val="24"/>
        </w:rPr>
        <w:t>.</w:t>
      </w:r>
    </w:p>
    <w:bookmarkEnd w:id="19"/>
    <w:p w14:paraId="52F2614F" w14:textId="6100CB50"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Potraživanja za prihod</w:t>
      </w:r>
      <w:r w:rsidR="004F496D" w:rsidRPr="00AA0528">
        <w:rPr>
          <w:rFonts w:ascii="Times New Roman" w:eastAsia="Times New Roman" w:hAnsi="Times New Roman" w:cs="Times New Roman"/>
          <w:sz w:val="24"/>
          <w:szCs w:val="24"/>
        </w:rPr>
        <w:t>e</w:t>
      </w:r>
      <w:r w:rsidRPr="00AA0528">
        <w:rPr>
          <w:rFonts w:ascii="Times New Roman" w:eastAsia="Times New Roman" w:hAnsi="Times New Roman" w:cs="Times New Roman"/>
          <w:sz w:val="24"/>
          <w:szCs w:val="24"/>
        </w:rPr>
        <w:t xml:space="preserve"> od prodaje proizvoda i robe te pruženih usluga bilježe </w:t>
      </w:r>
      <w:r w:rsidR="003C3C66" w:rsidRPr="00AA0528">
        <w:rPr>
          <w:rFonts w:ascii="Times New Roman" w:eastAsia="Times New Roman" w:hAnsi="Times New Roman" w:cs="Times New Roman"/>
          <w:sz w:val="24"/>
          <w:szCs w:val="24"/>
        </w:rPr>
        <w:t>smanjenje u odnosu na prošlu godinu</w:t>
      </w:r>
      <w:r w:rsidRPr="00AA0528">
        <w:rPr>
          <w:rFonts w:ascii="Times New Roman" w:eastAsia="Times New Roman" w:hAnsi="Times New Roman" w:cs="Times New Roman"/>
          <w:sz w:val="24"/>
          <w:szCs w:val="24"/>
        </w:rPr>
        <w:t xml:space="preserve"> zbog </w:t>
      </w:r>
      <w:r w:rsidR="0016246A" w:rsidRPr="00AA0528">
        <w:rPr>
          <w:rFonts w:ascii="Times New Roman" w:eastAsia="Times New Roman" w:hAnsi="Times New Roman" w:cs="Times New Roman"/>
          <w:sz w:val="24"/>
          <w:szCs w:val="24"/>
        </w:rPr>
        <w:t xml:space="preserve">urednog podmirivanja </w:t>
      </w:r>
      <w:r w:rsidR="00C61B5B" w:rsidRPr="00AA0528">
        <w:rPr>
          <w:rFonts w:ascii="Times New Roman" w:eastAsia="Times New Roman" w:hAnsi="Times New Roman" w:cs="Times New Roman"/>
          <w:sz w:val="24"/>
          <w:szCs w:val="24"/>
        </w:rPr>
        <w:t>potraživanja tijekom</w:t>
      </w:r>
      <w:r w:rsidRPr="00AA0528">
        <w:rPr>
          <w:rFonts w:ascii="Times New Roman" w:eastAsia="Times New Roman" w:hAnsi="Times New Roman" w:cs="Times New Roman"/>
          <w:sz w:val="24"/>
          <w:szCs w:val="24"/>
        </w:rPr>
        <w:t xml:space="preserve"> 202</w:t>
      </w:r>
      <w:r w:rsidR="00034302" w:rsidRPr="00AA0528">
        <w:rPr>
          <w:rFonts w:ascii="Times New Roman" w:eastAsia="Times New Roman" w:hAnsi="Times New Roman" w:cs="Times New Roman"/>
          <w:sz w:val="24"/>
          <w:szCs w:val="24"/>
        </w:rPr>
        <w:t>4</w:t>
      </w:r>
      <w:r w:rsidRPr="00AA0528">
        <w:rPr>
          <w:rFonts w:ascii="Times New Roman" w:eastAsia="Times New Roman" w:hAnsi="Times New Roman" w:cs="Times New Roman"/>
          <w:sz w:val="24"/>
          <w:szCs w:val="24"/>
        </w:rPr>
        <w:t>. godin</w:t>
      </w:r>
      <w:r w:rsidR="00C61B5B" w:rsidRPr="00AA0528">
        <w:rPr>
          <w:rFonts w:ascii="Times New Roman" w:eastAsia="Times New Roman" w:hAnsi="Times New Roman" w:cs="Times New Roman"/>
          <w:sz w:val="24"/>
          <w:szCs w:val="24"/>
        </w:rPr>
        <w:t>e</w:t>
      </w:r>
      <w:r w:rsidRPr="00AA0528">
        <w:rPr>
          <w:rFonts w:ascii="Times New Roman" w:eastAsia="Times New Roman" w:hAnsi="Times New Roman" w:cs="Times New Roman"/>
          <w:sz w:val="24"/>
          <w:szCs w:val="24"/>
        </w:rPr>
        <w:t>.</w:t>
      </w:r>
    </w:p>
    <w:p w14:paraId="378BF0D6" w14:textId="19B0AEC6"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Potraživanja proračunskih korisnika za sredstva uplaćena u nadležni proračun </w:t>
      </w:r>
      <w:r w:rsidR="00387C42" w:rsidRPr="00AA0528">
        <w:rPr>
          <w:rFonts w:ascii="Times New Roman" w:eastAsia="Times New Roman" w:hAnsi="Times New Roman" w:cs="Times New Roman"/>
          <w:sz w:val="24"/>
          <w:szCs w:val="24"/>
        </w:rPr>
        <w:t>smanjena</w:t>
      </w:r>
      <w:r w:rsidRPr="00AA0528">
        <w:rPr>
          <w:rFonts w:ascii="Times New Roman" w:eastAsia="Times New Roman" w:hAnsi="Times New Roman" w:cs="Times New Roman"/>
          <w:sz w:val="24"/>
          <w:szCs w:val="24"/>
        </w:rPr>
        <w:t xml:space="preserve"> su za priljev novca iz EU sredstava</w:t>
      </w:r>
      <w:r w:rsidR="004F08F1" w:rsidRPr="00AA0528">
        <w:rPr>
          <w:rFonts w:ascii="Times New Roman" w:eastAsia="Times New Roman" w:hAnsi="Times New Roman" w:cs="Times New Roman"/>
          <w:sz w:val="24"/>
          <w:szCs w:val="24"/>
        </w:rPr>
        <w:t>.</w:t>
      </w:r>
    </w:p>
    <w:p w14:paraId="0F587838" w14:textId="39D58B9A" w:rsidR="00156F3E"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Potraživanja u bilanci </w:t>
      </w:r>
      <w:r w:rsidR="00B05128" w:rsidRPr="00AA0528">
        <w:rPr>
          <w:rFonts w:ascii="Times New Roman" w:eastAsia="Times New Roman" w:hAnsi="Times New Roman" w:cs="Times New Roman"/>
          <w:sz w:val="24"/>
          <w:szCs w:val="24"/>
        </w:rPr>
        <w:t>povećana</w:t>
      </w:r>
      <w:r w:rsidRPr="00AA0528">
        <w:rPr>
          <w:rFonts w:ascii="Times New Roman" w:eastAsia="Times New Roman" w:hAnsi="Times New Roman" w:cs="Times New Roman"/>
          <w:sz w:val="24"/>
          <w:szCs w:val="24"/>
        </w:rPr>
        <w:t xml:space="preserve"> su uslijed ispravka vrijednosti potraživanja zbog kašnjenja u naplati od godine dana. Provedeni ispravak iznosi </w:t>
      </w:r>
      <w:r w:rsidR="0024341F" w:rsidRPr="00AA0528">
        <w:rPr>
          <w:rFonts w:ascii="Times New Roman" w:eastAsia="Times New Roman" w:hAnsi="Times New Roman" w:cs="Times New Roman"/>
          <w:sz w:val="24"/>
          <w:szCs w:val="24"/>
        </w:rPr>
        <w:t>621,60</w:t>
      </w:r>
      <w:r w:rsidR="00060EF5"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 xml:space="preserve"> za </w:t>
      </w:r>
      <w:r w:rsidR="0024341F" w:rsidRPr="00AA0528">
        <w:rPr>
          <w:rFonts w:ascii="Times New Roman" w:eastAsia="Times New Roman" w:hAnsi="Times New Roman" w:cs="Times New Roman"/>
          <w:sz w:val="24"/>
          <w:szCs w:val="24"/>
        </w:rPr>
        <w:t>četiri</w:t>
      </w:r>
      <w:r w:rsidR="0089453C" w:rsidRPr="00AA0528">
        <w:rPr>
          <w:rFonts w:ascii="Times New Roman" w:eastAsia="Times New Roman" w:hAnsi="Times New Roman" w:cs="Times New Roman"/>
          <w:sz w:val="24"/>
          <w:szCs w:val="24"/>
        </w:rPr>
        <w:t xml:space="preserve"> fizičk</w:t>
      </w:r>
      <w:r w:rsidR="0024341F" w:rsidRPr="00AA0528">
        <w:rPr>
          <w:rFonts w:ascii="Times New Roman" w:eastAsia="Times New Roman" w:hAnsi="Times New Roman" w:cs="Times New Roman"/>
          <w:sz w:val="24"/>
          <w:szCs w:val="24"/>
        </w:rPr>
        <w:t>e</w:t>
      </w:r>
      <w:r w:rsidR="0089453C" w:rsidRPr="00AA0528">
        <w:rPr>
          <w:rFonts w:ascii="Times New Roman" w:eastAsia="Times New Roman" w:hAnsi="Times New Roman" w:cs="Times New Roman"/>
          <w:sz w:val="24"/>
          <w:szCs w:val="24"/>
        </w:rPr>
        <w:t xml:space="preserve"> osob</w:t>
      </w:r>
      <w:r w:rsidR="0024341F" w:rsidRPr="00AA0528">
        <w:rPr>
          <w:rFonts w:ascii="Times New Roman" w:eastAsia="Times New Roman" w:hAnsi="Times New Roman" w:cs="Times New Roman"/>
          <w:sz w:val="24"/>
          <w:szCs w:val="24"/>
        </w:rPr>
        <w:t>e</w:t>
      </w:r>
      <w:r w:rsidRPr="00AA0528">
        <w:rPr>
          <w:rFonts w:ascii="Times New Roman" w:eastAsia="Times New Roman" w:hAnsi="Times New Roman" w:cs="Times New Roman"/>
          <w:sz w:val="24"/>
          <w:szCs w:val="24"/>
        </w:rPr>
        <w:t>.</w:t>
      </w:r>
    </w:p>
    <w:p w14:paraId="6FF1C528" w14:textId="6F6BCB67" w:rsidR="00966341" w:rsidRPr="00AA0528" w:rsidRDefault="00156F3E"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Ukupne obveze na razredu 2 bilježe</w:t>
      </w:r>
      <w:r w:rsidR="0006142D" w:rsidRPr="00AA0528">
        <w:rPr>
          <w:rFonts w:ascii="Times New Roman" w:eastAsia="Times New Roman" w:hAnsi="Times New Roman" w:cs="Times New Roman"/>
          <w:sz w:val="24"/>
          <w:szCs w:val="24"/>
        </w:rPr>
        <w:t xml:space="preserve"> blago</w:t>
      </w:r>
      <w:r w:rsidRPr="00AA0528">
        <w:rPr>
          <w:rFonts w:ascii="Times New Roman" w:eastAsia="Times New Roman" w:hAnsi="Times New Roman" w:cs="Times New Roman"/>
          <w:sz w:val="24"/>
          <w:szCs w:val="24"/>
        </w:rPr>
        <w:t xml:space="preserve"> povećanje od </w:t>
      </w:r>
      <w:r w:rsidR="0006142D" w:rsidRPr="00AA0528">
        <w:rPr>
          <w:rFonts w:ascii="Times New Roman" w:eastAsia="Times New Roman" w:hAnsi="Times New Roman" w:cs="Times New Roman"/>
          <w:sz w:val="24"/>
          <w:szCs w:val="24"/>
        </w:rPr>
        <w:t>6</w:t>
      </w:r>
      <w:r w:rsidRPr="00AA0528">
        <w:rPr>
          <w:rFonts w:ascii="Times New Roman" w:eastAsia="Times New Roman" w:hAnsi="Times New Roman" w:cs="Times New Roman"/>
          <w:sz w:val="24"/>
          <w:szCs w:val="24"/>
        </w:rPr>
        <w:t xml:space="preserve">% uslijed </w:t>
      </w:r>
      <w:r w:rsidR="005802E1">
        <w:rPr>
          <w:rFonts w:ascii="Times New Roman" w:eastAsia="Times New Roman" w:hAnsi="Times New Roman" w:cs="Times New Roman"/>
          <w:sz w:val="24"/>
          <w:szCs w:val="24"/>
        </w:rPr>
        <w:t>povećanja tržišnih cijena</w:t>
      </w:r>
      <w:r w:rsidR="00263D3D" w:rsidRPr="00AA0528">
        <w:rPr>
          <w:rFonts w:ascii="Times New Roman" w:eastAsia="Times New Roman" w:hAnsi="Times New Roman" w:cs="Times New Roman"/>
          <w:sz w:val="24"/>
          <w:szCs w:val="24"/>
        </w:rPr>
        <w:t xml:space="preserve"> i povećanih  </w:t>
      </w:r>
      <w:r w:rsidR="00EE2683" w:rsidRPr="00AA0528">
        <w:rPr>
          <w:rFonts w:ascii="Times New Roman" w:eastAsia="Times New Roman" w:hAnsi="Times New Roman" w:cs="Times New Roman"/>
          <w:sz w:val="24"/>
          <w:szCs w:val="24"/>
        </w:rPr>
        <w:t xml:space="preserve">materijalnih prava </w:t>
      </w:r>
      <w:r w:rsidR="00263D3D" w:rsidRPr="00AA0528">
        <w:rPr>
          <w:rFonts w:ascii="Times New Roman" w:eastAsia="Times New Roman" w:hAnsi="Times New Roman" w:cs="Times New Roman"/>
          <w:sz w:val="24"/>
          <w:szCs w:val="24"/>
        </w:rPr>
        <w:t xml:space="preserve">za </w:t>
      </w:r>
      <w:r w:rsidR="009C747E" w:rsidRPr="00AA0528">
        <w:rPr>
          <w:rFonts w:ascii="Times New Roman" w:eastAsia="Times New Roman" w:hAnsi="Times New Roman" w:cs="Times New Roman"/>
          <w:sz w:val="24"/>
          <w:szCs w:val="24"/>
        </w:rPr>
        <w:t>zaposlene,</w:t>
      </w:r>
      <w:r w:rsidRPr="00AA0528">
        <w:rPr>
          <w:rFonts w:ascii="Times New Roman" w:eastAsia="Times New Roman" w:hAnsi="Times New Roman" w:cs="Times New Roman"/>
          <w:sz w:val="24"/>
          <w:szCs w:val="24"/>
        </w:rPr>
        <w:t xml:space="preserve"> a samim time najveće povećanje se dogodilo na </w:t>
      </w:r>
      <w:r w:rsidR="00AB7F04" w:rsidRPr="00AA0528">
        <w:rPr>
          <w:rFonts w:ascii="Times New Roman" w:eastAsia="Times New Roman" w:hAnsi="Times New Roman" w:cs="Times New Roman"/>
          <w:sz w:val="24"/>
          <w:szCs w:val="24"/>
        </w:rPr>
        <w:t>obvezama za zaposlene</w:t>
      </w:r>
      <w:r w:rsidR="00FD3EA2"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Učilišta.</w:t>
      </w:r>
    </w:p>
    <w:p w14:paraId="10F6CFDF" w14:textId="0C673EE9" w:rsidR="00156F3E" w:rsidRPr="00AA0528" w:rsidRDefault="00BC79A7"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lastRenderedPageBreak/>
        <w:t>O</w:t>
      </w:r>
      <w:r w:rsidR="00966341" w:rsidRPr="00AA0528">
        <w:rPr>
          <w:rFonts w:ascii="Times New Roman" w:eastAsia="Times New Roman" w:hAnsi="Times New Roman" w:cs="Times New Roman"/>
          <w:sz w:val="24"/>
          <w:szCs w:val="24"/>
        </w:rPr>
        <w:t>stale tekuće obveze bilježe veće povećanje zbog smanjenja pro rate po obračunu PDV-a sa 32% na 23% za 2024. godinu.</w:t>
      </w:r>
      <w:r w:rsidR="00546F74" w:rsidRPr="00AA0528">
        <w:rPr>
          <w:rFonts w:ascii="Times New Roman" w:eastAsia="Times New Roman" w:hAnsi="Times New Roman" w:cs="Times New Roman"/>
          <w:sz w:val="24"/>
          <w:szCs w:val="24"/>
        </w:rPr>
        <w:t xml:space="preserve"> </w:t>
      </w:r>
      <w:r w:rsidR="00156F3E" w:rsidRPr="00AA0528">
        <w:rPr>
          <w:rFonts w:ascii="Times New Roman" w:eastAsia="Times New Roman" w:hAnsi="Times New Roman" w:cs="Times New Roman"/>
          <w:sz w:val="24"/>
          <w:szCs w:val="24"/>
        </w:rPr>
        <w:t xml:space="preserve">Obveze za </w:t>
      </w:r>
      <w:r w:rsidR="008C51F4" w:rsidRPr="00AA0528">
        <w:rPr>
          <w:rFonts w:ascii="Times New Roman" w:eastAsia="Times New Roman" w:hAnsi="Times New Roman" w:cs="Times New Roman"/>
          <w:sz w:val="24"/>
          <w:szCs w:val="24"/>
        </w:rPr>
        <w:t>jamčevine</w:t>
      </w:r>
      <w:r w:rsidR="00156F3E" w:rsidRPr="00AA0528">
        <w:rPr>
          <w:rFonts w:ascii="Times New Roman" w:eastAsia="Times New Roman" w:hAnsi="Times New Roman" w:cs="Times New Roman"/>
          <w:sz w:val="24"/>
          <w:szCs w:val="24"/>
        </w:rPr>
        <w:t xml:space="preserve"> odnose se na</w:t>
      </w:r>
      <w:r w:rsidR="00E2709B" w:rsidRPr="00AA0528">
        <w:rPr>
          <w:rFonts w:ascii="Times New Roman" w:eastAsia="Times New Roman" w:hAnsi="Times New Roman" w:cs="Times New Roman"/>
          <w:sz w:val="24"/>
          <w:szCs w:val="24"/>
        </w:rPr>
        <w:t xml:space="preserve"> uplaćenu</w:t>
      </w:r>
      <w:r w:rsidR="008C51F4" w:rsidRPr="00AA0528">
        <w:rPr>
          <w:rFonts w:ascii="Times New Roman" w:eastAsia="Times New Roman" w:hAnsi="Times New Roman" w:cs="Times New Roman"/>
          <w:sz w:val="24"/>
          <w:szCs w:val="24"/>
        </w:rPr>
        <w:t xml:space="preserve"> jamčevinu po ugovoru </w:t>
      </w:r>
      <w:r w:rsidR="005648D8">
        <w:rPr>
          <w:rFonts w:ascii="Times New Roman" w:eastAsia="Times New Roman" w:hAnsi="Times New Roman" w:cs="Times New Roman"/>
          <w:sz w:val="24"/>
          <w:szCs w:val="24"/>
        </w:rPr>
        <w:t xml:space="preserve">za </w:t>
      </w:r>
      <w:r w:rsidR="008C51F4" w:rsidRPr="00AA0528">
        <w:rPr>
          <w:rFonts w:ascii="Times New Roman" w:eastAsia="Times New Roman" w:hAnsi="Times New Roman" w:cs="Times New Roman"/>
          <w:sz w:val="24"/>
          <w:szCs w:val="24"/>
        </w:rPr>
        <w:t xml:space="preserve">ulaganje u opremu i radove za instalaciju fotonaponske elektrane na zgradu Domoljuba </w:t>
      </w:r>
      <w:r w:rsidR="00266733" w:rsidRPr="00AA0528">
        <w:rPr>
          <w:rFonts w:ascii="Times New Roman" w:eastAsia="Times New Roman" w:hAnsi="Times New Roman" w:cs="Times New Roman"/>
          <w:sz w:val="24"/>
          <w:szCs w:val="24"/>
        </w:rPr>
        <w:t>kao jamstvo za otklanjanje nedostataka</w:t>
      </w:r>
      <w:r w:rsidR="00360367" w:rsidRPr="00AA0528">
        <w:rPr>
          <w:rFonts w:ascii="Times New Roman" w:eastAsia="Times New Roman" w:hAnsi="Times New Roman" w:cs="Times New Roman"/>
          <w:sz w:val="24"/>
          <w:szCs w:val="24"/>
        </w:rPr>
        <w:t>.</w:t>
      </w:r>
    </w:p>
    <w:p w14:paraId="4D8F3E04" w14:textId="77777777" w:rsidR="0037635C" w:rsidRPr="00AA0528" w:rsidRDefault="00156F3E" w:rsidP="00AA0528">
      <w:pPr>
        <w:spacing w:after="120" w:line="264" w:lineRule="auto"/>
        <w:jc w:val="both"/>
        <w:rPr>
          <w:rFonts w:ascii="Times New Roman" w:eastAsia="Times New Roman" w:hAnsi="Times New Roman" w:cs="Times New Roman"/>
          <w:sz w:val="24"/>
          <w:szCs w:val="24"/>
        </w:rPr>
      </w:pPr>
      <w:bookmarkStart w:id="20" w:name="_Hlk189208778"/>
      <w:r w:rsidRPr="00AA0528">
        <w:rPr>
          <w:rFonts w:ascii="Times New Roman" w:eastAsia="Times New Roman" w:hAnsi="Times New Roman" w:cs="Times New Roman"/>
          <w:sz w:val="24"/>
          <w:szCs w:val="24"/>
        </w:rPr>
        <w:t xml:space="preserve">Vlastiti  izvori ukupno bilježe povećanje za prihode poslovanja za </w:t>
      </w:r>
      <w:r w:rsidR="00684F85" w:rsidRPr="00AA0528">
        <w:rPr>
          <w:rFonts w:ascii="Times New Roman" w:eastAsia="Times New Roman" w:hAnsi="Times New Roman" w:cs="Times New Roman"/>
          <w:sz w:val="24"/>
          <w:szCs w:val="24"/>
        </w:rPr>
        <w:t>6</w:t>
      </w:r>
      <w:r w:rsidRPr="00AA0528">
        <w:rPr>
          <w:rFonts w:ascii="Times New Roman" w:eastAsia="Times New Roman" w:hAnsi="Times New Roman" w:cs="Times New Roman"/>
          <w:sz w:val="24"/>
          <w:szCs w:val="24"/>
        </w:rPr>
        <w:t>% u odnosu na prošlu godinu.</w:t>
      </w:r>
    </w:p>
    <w:p w14:paraId="0769DC2E" w14:textId="77777777" w:rsidR="00133187" w:rsidRPr="00AA0528" w:rsidRDefault="0037635C"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Ostali vlastiti izvori </w:t>
      </w:r>
      <w:r w:rsidR="00133187" w:rsidRPr="00AA0528">
        <w:rPr>
          <w:rFonts w:ascii="Times New Roman" w:eastAsia="Times New Roman" w:hAnsi="Times New Roman" w:cs="Times New Roman"/>
          <w:sz w:val="24"/>
          <w:szCs w:val="24"/>
        </w:rPr>
        <w:t>su povećani za 57% zbog ulaganja vlastitih prihoda u nefinancijsku imovinu.</w:t>
      </w:r>
    </w:p>
    <w:p w14:paraId="679152E9" w14:textId="0F720B87" w:rsidR="00156F3E" w:rsidRPr="00AA0528" w:rsidRDefault="001524F5"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Manjak</w:t>
      </w:r>
      <w:r w:rsidR="00156F3E" w:rsidRPr="00AA0528">
        <w:rPr>
          <w:rFonts w:ascii="Times New Roman" w:eastAsia="Times New Roman" w:hAnsi="Times New Roman" w:cs="Times New Roman"/>
          <w:sz w:val="24"/>
          <w:szCs w:val="24"/>
        </w:rPr>
        <w:t xml:space="preserve"> prihoda poslovanja za 202</w:t>
      </w:r>
      <w:r w:rsidRPr="00AA0528">
        <w:rPr>
          <w:rFonts w:ascii="Times New Roman" w:eastAsia="Times New Roman" w:hAnsi="Times New Roman" w:cs="Times New Roman"/>
          <w:sz w:val="24"/>
          <w:szCs w:val="24"/>
        </w:rPr>
        <w:t>4</w:t>
      </w:r>
      <w:r w:rsidR="00156F3E" w:rsidRPr="00AA0528">
        <w:rPr>
          <w:rFonts w:ascii="Times New Roman" w:eastAsia="Times New Roman" w:hAnsi="Times New Roman" w:cs="Times New Roman"/>
          <w:sz w:val="24"/>
          <w:szCs w:val="24"/>
        </w:rPr>
        <w:t xml:space="preserve">. iznosi </w:t>
      </w:r>
      <w:r w:rsidRPr="00AA0528">
        <w:rPr>
          <w:rFonts w:ascii="Times New Roman" w:eastAsia="Times New Roman" w:hAnsi="Times New Roman" w:cs="Times New Roman"/>
          <w:sz w:val="24"/>
          <w:szCs w:val="24"/>
        </w:rPr>
        <w:t>26.343,73</w:t>
      </w:r>
      <w:r w:rsidR="007F7695" w:rsidRPr="00AA0528">
        <w:rPr>
          <w:rFonts w:ascii="Times New Roman" w:eastAsia="Times New Roman" w:hAnsi="Times New Roman" w:cs="Times New Roman"/>
          <w:sz w:val="24"/>
          <w:szCs w:val="24"/>
        </w:rPr>
        <w:t xml:space="preserve"> €</w:t>
      </w:r>
      <w:r w:rsidR="00156F3E" w:rsidRPr="00AA0528">
        <w:rPr>
          <w:rFonts w:ascii="Times New Roman" w:eastAsia="Times New Roman" w:hAnsi="Times New Roman" w:cs="Times New Roman"/>
          <w:sz w:val="24"/>
          <w:szCs w:val="24"/>
        </w:rPr>
        <w:t xml:space="preserve">. </w:t>
      </w:r>
      <w:r w:rsidR="00367806" w:rsidRPr="00AA0528">
        <w:rPr>
          <w:rFonts w:ascii="Times New Roman" w:eastAsia="Times New Roman" w:hAnsi="Times New Roman" w:cs="Times New Roman"/>
          <w:sz w:val="24"/>
          <w:szCs w:val="24"/>
        </w:rPr>
        <w:t>Kao i</w:t>
      </w:r>
      <w:r w:rsidR="00156F3E" w:rsidRPr="00AA0528">
        <w:rPr>
          <w:rFonts w:ascii="Times New Roman" w:eastAsia="Times New Roman" w:hAnsi="Times New Roman" w:cs="Times New Roman"/>
          <w:sz w:val="24"/>
          <w:szCs w:val="24"/>
        </w:rPr>
        <w:t xml:space="preserve"> prošle godine imamo manjak od nefinancijske imovine upravo zbog </w:t>
      </w:r>
      <w:r w:rsidR="00A47D8C" w:rsidRPr="00AA0528">
        <w:rPr>
          <w:rFonts w:ascii="Times New Roman" w:eastAsia="Times New Roman" w:hAnsi="Times New Roman" w:cs="Times New Roman"/>
          <w:sz w:val="24"/>
          <w:szCs w:val="24"/>
        </w:rPr>
        <w:t xml:space="preserve">nabave opreme i </w:t>
      </w:r>
      <w:r w:rsidR="00156F3E" w:rsidRPr="00AA0528">
        <w:rPr>
          <w:rFonts w:ascii="Times New Roman" w:eastAsia="Times New Roman" w:hAnsi="Times New Roman" w:cs="Times New Roman"/>
          <w:sz w:val="24"/>
          <w:szCs w:val="24"/>
        </w:rPr>
        <w:t xml:space="preserve">radova na rekonstrukciji dvorane Domoljub koju smo financirali iz </w:t>
      </w:r>
      <w:r w:rsidR="00B60DC8" w:rsidRPr="00AA0528">
        <w:rPr>
          <w:rFonts w:ascii="Times New Roman" w:eastAsia="Times New Roman" w:hAnsi="Times New Roman" w:cs="Times New Roman"/>
          <w:sz w:val="24"/>
          <w:szCs w:val="24"/>
        </w:rPr>
        <w:t xml:space="preserve">vlastitih </w:t>
      </w:r>
      <w:r w:rsidR="00156F3E" w:rsidRPr="00AA0528">
        <w:rPr>
          <w:rFonts w:ascii="Times New Roman" w:eastAsia="Times New Roman" w:hAnsi="Times New Roman" w:cs="Times New Roman"/>
          <w:sz w:val="24"/>
          <w:szCs w:val="24"/>
        </w:rPr>
        <w:t>izvora</w:t>
      </w:r>
      <w:r w:rsidR="00B60DC8" w:rsidRPr="00AA0528">
        <w:rPr>
          <w:rFonts w:ascii="Times New Roman" w:eastAsia="Times New Roman" w:hAnsi="Times New Roman" w:cs="Times New Roman"/>
          <w:sz w:val="24"/>
          <w:szCs w:val="24"/>
        </w:rPr>
        <w:t>.</w:t>
      </w:r>
      <w:r w:rsidR="00156F3E" w:rsidRPr="00AA0528">
        <w:rPr>
          <w:rFonts w:ascii="Times New Roman" w:eastAsia="Times New Roman" w:hAnsi="Times New Roman" w:cs="Times New Roman"/>
          <w:sz w:val="24"/>
          <w:szCs w:val="24"/>
        </w:rPr>
        <w:t xml:space="preserve"> </w:t>
      </w:r>
    </w:p>
    <w:p w14:paraId="4D2697A0" w14:textId="469CAB86" w:rsidR="00156F3E" w:rsidRPr="00AA0528" w:rsidRDefault="00E202C4" w:rsidP="00AA0528">
      <w:pPr>
        <w:spacing w:after="120" w:line="264" w:lineRule="auto"/>
        <w:jc w:val="both"/>
        <w:rPr>
          <w:rFonts w:ascii="Times New Roman" w:eastAsia="Times New Roman" w:hAnsi="Times New Roman" w:cs="Times New Roman"/>
          <w:sz w:val="24"/>
          <w:szCs w:val="24"/>
        </w:rPr>
      </w:pPr>
      <w:r w:rsidRPr="00AA0528">
        <w:rPr>
          <w:rFonts w:ascii="Times New Roman" w:eastAsia="Times New Roman" w:hAnsi="Times New Roman" w:cs="Times New Roman"/>
          <w:sz w:val="24"/>
          <w:szCs w:val="24"/>
        </w:rPr>
        <w:t xml:space="preserve">Obračunati prihodi poslovanja povećani su za 116% </w:t>
      </w:r>
      <w:r w:rsidR="00131CD6" w:rsidRPr="00AA0528">
        <w:rPr>
          <w:rFonts w:ascii="Times New Roman" w:eastAsia="Times New Roman" w:hAnsi="Times New Roman" w:cs="Times New Roman"/>
          <w:sz w:val="24"/>
          <w:szCs w:val="24"/>
        </w:rPr>
        <w:t xml:space="preserve">u skladu s </w:t>
      </w:r>
      <w:r w:rsidR="00A130B7" w:rsidRPr="00AA0528">
        <w:rPr>
          <w:rFonts w:ascii="Times New Roman" w:eastAsia="Times New Roman" w:hAnsi="Times New Roman" w:cs="Times New Roman"/>
          <w:sz w:val="24"/>
          <w:szCs w:val="24"/>
        </w:rPr>
        <w:t>izdanim izlaznim računima na kraju godine.</w:t>
      </w:r>
    </w:p>
    <w:p w14:paraId="34B45949" w14:textId="77777777" w:rsidR="001934C5" w:rsidRDefault="00156F3E" w:rsidP="00AA0528">
      <w:pPr>
        <w:spacing w:after="120" w:line="264" w:lineRule="auto"/>
        <w:jc w:val="both"/>
        <w:rPr>
          <w:rFonts w:ascii="Arial Narrow" w:eastAsia="Times New Roman" w:hAnsi="Arial Narrow" w:cs="Arial"/>
          <w:sz w:val="24"/>
          <w:szCs w:val="24"/>
          <w:lang w:eastAsia="hr-HR"/>
        </w:rPr>
      </w:pPr>
      <w:bookmarkStart w:id="21" w:name="_Hlk189208808"/>
      <w:bookmarkEnd w:id="20"/>
      <w:r w:rsidRPr="00AA0528">
        <w:rPr>
          <w:rFonts w:ascii="Times New Roman" w:eastAsia="Times New Roman" w:hAnsi="Times New Roman" w:cs="Times New Roman"/>
          <w:sz w:val="24"/>
          <w:szCs w:val="24"/>
        </w:rPr>
        <w:t xml:space="preserve">Provedena je korekcija rezultata za iznos od </w:t>
      </w:r>
      <w:r w:rsidR="00795F5A" w:rsidRPr="00AA0528">
        <w:rPr>
          <w:rFonts w:ascii="Times New Roman" w:eastAsia="Times New Roman" w:hAnsi="Times New Roman" w:cs="Times New Roman"/>
          <w:sz w:val="24"/>
          <w:szCs w:val="24"/>
        </w:rPr>
        <w:t>84.432,41</w:t>
      </w:r>
      <w:r w:rsidR="00CD11CA"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 xml:space="preserve"> gdje se zadužuje račun viška prihoda poslovanja, a odobrava račun manjka prihoda od nefinancijske imovine. Provedena korekcija rezultirala je manjkom od nefinancijske imovine u iznosu od </w:t>
      </w:r>
      <w:r w:rsidR="00C64D90" w:rsidRPr="00AA0528">
        <w:rPr>
          <w:rFonts w:ascii="Times New Roman" w:eastAsia="Times New Roman" w:hAnsi="Times New Roman" w:cs="Times New Roman"/>
          <w:sz w:val="24"/>
          <w:szCs w:val="24"/>
        </w:rPr>
        <w:t>83.470,38</w:t>
      </w:r>
      <w:r w:rsidR="009154B2" w:rsidRPr="00AA0528">
        <w:rPr>
          <w:rFonts w:ascii="Times New Roman" w:eastAsia="Times New Roman" w:hAnsi="Times New Roman" w:cs="Times New Roman"/>
          <w:sz w:val="24"/>
          <w:szCs w:val="24"/>
        </w:rPr>
        <w:t xml:space="preserve"> </w:t>
      </w:r>
      <w:r w:rsidR="00640F60" w:rsidRPr="00AA0528">
        <w:rPr>
          <w:rFonts w:ascii="Times New Roman" w:eastAsia="Times New Roman" w:hAnsi="Times New Roman" w:cs="Times New Roman"/>
          <w:sz w:val="24"/>
          <w:szCs w:val="24"/>
        </w:rPr>
        <w:t>€</w:t>
      </w:r>
      <w:r w:rsidRPr="00AA0528">
        <w:rPr>
          <w:rFonts w:ascii="Times New Roman" w:eastAsia="Times New Roman" w:hAnsi="Times New Roman" w:cs="Times New Roman"/>
          <w:sz w:val="24"/>
          <w:szCs w:val="24"/>
        </w:rPr>
        <w:t xml:space="preserve"> i viškom prihoda poslovanja od </w:t>
      </w:r>
      <w:r w:rsidR="00795F5A" w:rsidRPr="00AA0528">
        <w:rPr>
          <w:rFonts w:ascii="Times New Roman" w:eastAsia="Times New Roman" w:hAnsi="Times New Roman" w:cs="Times New Roman"/>
          <w:sz w:val="24"/>
          <w:szCs w:val="24"/>
        </w:rPr>
        <w:t>57.126,65</w:t>
      </w:r>
      <w:r w:rsidR="00B61751" w:rsidRPr="00AA0528">
        <w:rPr>
          <w:rFonts w:ascii="Times New Roman" w:eastAsia="Times New Roman" w:hAnsi="Times New Roman" w:cs="Times New Roman"/>
          <w:sz w:val="24"/>
          <w:szCs w:val="24"/>
        </w:rPr>
        <w:t xml:space="preserve"> €</w:t>
      </w:r>
      <w:r w:rsidRPr="00AA0528">
        <w:rPr>
          <w:rFonts w:ascii="Times New Roman" w:eastAsia="Times New Roman" w:hAnsi="Times New Roman" w:cs="Times New Roman"/>
          <w:sz w:val="24"/>
          <w:szCs w:val="24"/>
        </w:rPr>
        <w:t>. Razlog nastanka manjka od nefinancijske imovine je  korekcija rezultata zbog kapitalnih prijenosa kojima su financirane nabave nefinancijske imovine</w:t>
      </w:r>
      <w:r w:rsidR="000C7BBB" w:rsidRPr="00AA0528">
        <w:rPr>
          <w:rFonts w:ascii="Times New Roman" w:eastAsia="Times New Roman" w:hAnsi="Times New Roman" w:cs="Times New Roman"/>
          <w:sz w:val="24"/>
          <w:szCs w:val="24"/>
        </w:rPr>
        <w:t xml:space="preserve"> od strane proračuna</w:t>
      </w:r>
      <w:r w:rsidR="005C0F7D" w:rsidRPr="00AA0528">
        <w:rPr>
          <w:rFonts w:ascii="Times New Roman" w:eastAsia="Times New Roman" w:hAnsi="Times New Roman" w:cs="Times New Roman"/>
          <w:sz w:val="24"/>
          <w:szCs w:val="24"/>
        </w:rPr>
        <w:t xml:space="preserve"> i pomoći iz EU</w:t>
      </w:r>
      <w:r w:rsidRPr="00AA0528">
        <w:rPr>
          <w:rFonts w:ascii="Times New Roman" w:eastAsia="Times New Roman" w:hAnsi="Times New Roman" w:cs="Times New Roman"/>
          <w:sz w:val="24"/>
          <w:szCs w:val="24"/>
        </w:rPr>
        <w:t>.</w:t>
      </w:r>
    </w:p>
    <w:bookmarkEnd w:id="21"/>
    <w:p w14:paraId="49BEFBD0" w14:textId="3ECF2CAF" w:rsidR="005D46D0" w:rsidRPr="00AD5FC5" w:rsidRDefault="005D46D0"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1450236B" w14:textId="77777777" w:rsidR="0012408A" w:rsidRPr="0088284E" w:rsidRDefault="0012408A" w:rsidP="0012408A">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Rezultat poslovanja:</w:t>
      </w:r>
    </w:p>
    <w:p w14:paraId="616B6D0D" w14:textId="77777777" w:rsidR="0012408A" w:rsidRPr="0088284E" w:rsidRDefault="0012408A" w:rsidP="0012408A">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p>
    <w:tbl>
      <w:tblPr>
        <w:tblW w:w="5524" w:type="dxa"/>
        <w:jc w:val="center"/>
        <w:tblLook w:val="04A0" w:firstRow="1" w:lastRow="0" w:firstColumn="1" w:lastColumn="0" w:noHBand="0" w:noVBand="1"/>
      </w:tblPr>
      <w:tblGrid>
        <w:gridCol w:w="960"/>
        <w:gridCol w:w="3160"/>
        <w:gridCol w:w="1404"/>
      </w:tblGrid>
      <w:tr w:rsidR="0012408A" w:rsidRPr="0088284E" w14:paraId="27527E3C" w14:textId="77777777" w:rsidTr="00B01DB5">
        <w:trPr>
          <w:trHeight w:val="506"/>
          <w:jc w:val="center"/>
        </w:trPr>
        <w:tc>
          <w:tcPr>
            <w:tcW w:w="960"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714379DD"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b/>
                <w:bCs/>
                <w:sz w:val="24"/>
                <w:szCs w:val="24"/>
                <w:lang w:eastAsia="hr-HR"/>
              </w:rPr>
            </w:pPr>
            <w:bookmarkStart w:id="22" w:name="_Hlk189208833"/>
            <w:r w:rsidRPr="0088284E">
              <w:rPr>
                <w:rFonts w:ascii="Times New Roman" w:eastAsia="Times New Roman" w:hAnsi="Times New Roman" w:cs="Times New Roman"/>
                <w:b/>
                <w:bCs/>
                <w:sz w:val="24"/>
                <w:szCs w:val="24"/>
                <w:lang w:eastAsia="hr-HR"/>
              </w:rPr>
              <w:t>Račun</w:t>
            </w:r>
          </w:p>
        </w:tc>
        <w:tc>
          <w:tcPr>
            <w:tcW w:w="3160" w:type="dxa"/>
            <w:tcBorders>
              <w:top w:val="single" w:sz="4" w:space="0" w:color="auto"/>
              <w:left w:val="nil"/>
              <w:bottom w:val="single" w:sz="4" w:space="0" w:color="auto"/>
              <w:right w:val="single" w:sz="4" w:space="0" w:color="auto"/>
            </w:tcBorders>
            <w:shd w:val="clear" w:color="000000" w:fill="DAE9F8"/>
            <w:noWrap/>
            <w:vAlign w:val="center"/>
            <w:hideMark/>
          </w:tcPr>
          <w:p w14:paraId="44A713F0"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Naziv</w:t>
            </w:r>
          </w:p>
        </w:tc>
        <w:tc>
          <w:tcPr>
            <w:tcW w:w="1404" w:type="dxa"/>
            <w:tcBorders>
              <w:top w:val="single" w:sz="4" w:space="0" w:color="auto"/>
              <w:left w:val="nil"/>
              <w:bottom w:val="single" w:sz="4" w:space="0" w:color="auto"/>
              <w:right w:val="single" w:sz="4" w:space="0" w:color="auto"/>
            </w:tcBorders>
            <w:shd w:val="clear" w:color="000000" w:fill="DAE9F8"/>
            <w:noWrap/>
            <w:vAlign w:val="center"/>
            <w:hideMark/>
          </w:tcPr>
          <w:p w14:paraId="58B4B361"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Iznos €</w:t>
            </w:r>
          </w:p>
        </w:tc>
      </w:tr>
      <w:tr w:rsidR="0012408A" w:rsidRPr="0088284E" w14:paraId="06CD435D" w14:textId="77777777" w:rsidTr="00B01DB5">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19027"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92211</w:t>
            </w:r>
          </w:p>
        </w:tc>
        <w:tc>
          <w:tcPr>
            <w:tcW w:w="3160" w:type="dxa"/>
            <w:tcBorders>
              <w:top w:val="nil"/>
              <w:left w:val="nil"/>
              <w:bottom w:val="single" w:sz="4" w:space="0" w:color="auto"/>
              <w:right w:val="single" w:sz="4" w:space="0" w:color="auto"/>
            </w:tcBorders>
            <w:shd w:val="clear" w:color="auto" w:fill="auto"/>
            <w:noWrap/>
            <w:vAlign w:val="center"/>
            <w:hideMark/>
          </w:tcPr>
          <w:p w14:paraId="76C3DF2A"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Višak prihoda poslovanja</w:t>
            </w:r>
          </w:p>
        </w:tc>
        <w:tc>
          <w:tcPr>
            <w:tcW w:w="1404" w:type="dxa"/>
            <w:tcBorders>
              <w:top w:val="nil"/>
              <w:left w:val="nil"/>
              <w:bottom w:val="single" w:sz="4" w:space="0" w:color="auto"/>
              <w:right w:val="single" w:sz="4" w:space="0" w:color="auto"/>
            </w:tcBorders>
            <w:shd w:val="clear" w:color="auto" w:fill="auto"/>
            <w:noWrap/>
            <w:vAlign w:val="center"/>
            <w:hideMark/>
          </w:tcPr>
          <w:p w14:paraId="53553489"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57.126,65</w:t>
            </w:r>
          </w:p>
        </w:tc>
      </w:tr>
      <w:tr w:rsidR="0012408A" w:rsidRPr="0088284E" w14:paraId="1F92A9FD" w14:textId="77777777" w:rsidTr="00B01DB5">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9E073A"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92222</w:t>
            </w:r>
          </w:p>
        </w:tc>
        <w:tc>
          <w:tcPr>
            <w:tcW w:w="3160" w:type="dxa"/>
            <w:tcBorders>
              <w:top w:val="nil"/>
              <w:left w:val="nil"/>
              <w:bottom w:val="single" w:sz="4" w:space="0" w:color="auto"/>
              <w:right w:val="single" w:sz="4" w:space="0" w:color="auto"/>
            </w:tcBorders>
            <w:shd w:val="clear" w:color="auto" w:fill="auto"/>
            <w:noWrap/>
            <w:vAlign w:val="center"/>
            <w:hideMark/>
          </w:tcPr>
          <w:p w14:paraId="4887F7A3"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Manjak od nefinancijske imovine</w:t>
            </w:r>
          </w:p>
        </w:tc>
        <w:tc>
          <w:tcPr>
            <w:tcW w:w="1404" w:type="dxa"/>
            <w:tcBorders>
              <w:top w:val="nil"/>
              <w:left w:val="nil"/>
              <w:bottom w:val="single" w:sz="4" w:space="0" w:color="auto"/>
              <w:right w:val="single" w:sz="4" w:space="0" w:color="auto"/>
            </w:tcBorders>
            <w:shd w:val="clear" w:color="auto" w:fill="auto"/>
            <w:noWrap/>
            <w:vAlign w:val="center"/>
            <w:hideMark/>
          </w:tcPr>
          <w:p w14:paraId="23341191"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hr-HR"/>
              </w:rPr>
            </w:pPr>
            <w:r w:rsidRPr="0088284E">
              <w:rPr>
                <w:rFonts w:ascii="Times New Roman" w:eastAsia="Times New Roman" w:hAnsi="Times New Roman" w:cs="Times New Roman"/>
                <w:sz w:val="24"/>
                <w:szCs w:val="24"/>
                <w:lang w:eastAsia="hr-HR"/>
              </w:rPr>
              <w:t>83.470,38</w:t>
            </w:r>
          </w:p>
        </w:tc>
      </w:tr>
      <w:tr w:rsidR="0012408A" w:rsidRPr="0088284E" w14:paraId="24383D9A" w14:textId="77777777" w:rsidTr="00B01DB5">
        <w:trPr>
          <w:trHeight w:val="435"/>
          <w:jc w:val="center"/>
        </w:trPr>
        <w:tc>
          <w:tcPr>
            <w:tcW w:w="960" w:type="dxa"/>
            <w:tcBorders>
              <w:top w:val="nil"/>
              <w:left w:val="single" w:sz="4" w:space="0" w:color="auto"/>
              <w:bottom w:val="single" w:sz="4" w:space="0" w:color="auto"/>
              <w:right w:val="single" w:sz="4" w:space="0" w:color="auto"/>
            </w:tcBorders>
            <w:shd w:val="clear" w:color="auto" w:fill="D9D9D9"/>
            <w:noWrap/>
            <w:vAlign w:val="center"/>
            <w:hideMark/>
          </w:tcPr>
          <w:p w14:paraId="58901F3B"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922</w:t>
            </w:r>
          </w:p>
        </w:tc>
        <w:tc>
          <w:tcPr>
            <w:tcW w:w="3160" w:type="dxa"/>
            <w:tcBorders>
              <w:top w:val="nil"/>
              <w:left w:val="nil"/>
              <w:bottom w:val="single" w:sz="4" w:space="0" w:color="auto"/>
              <w:right w:val="single" w:sz="4" w:space="0" w:color="auto"/>
            </w:tcBorders>
            <w:shd w:val="clear" w:color="auto" w:fill="D9D9D9"/>
            <w:noWrap/>
            <w:vAlign w:val="center"/>
            <w:hideMark/>
          </w:tcPr>
          <w:p w14:paraId="2C0B0FD9" w14:textId="77777777" w:rsidR="0012408A" w:rsidRPr="0088284E" w:rsidRDefault="0012408A" w:rsidP="00B01DB5">
            <w:pPr>
              <w:widowControl w:val="0"/>
              <w:autoSpaceDE w:val="0"/>
              <w:autoSpaceDN w:val="0"/>
              <w:adjustRightInd w:val="0"/>
              <w:spacing w:after="0" w:line="240" w:lineRule="auto"/>
              <w:ind w:right="75"/>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Višak/manjak</w:t>
            </w:r>
          </w:p>
        </w:tc>
        <w:tc>
          <w:tcPr>
            <w:tcW w:w="1404" w:type="dxa"/>
            <w:tcBorders>
              <w:top w:val="nil"/>
              <w:left w:val="nil"/>
              <w:bottom w:val="single" w:sz="4" w:space="0" w:color="auto"/>
              <w:right w:val="single" w:sz="4" w:space="0" w:color="auto"/>
            </w:tcBorders>
            <w:shd w:val="clear" w:color="auto" w:fill="D9D9D9"/>
            <w:noWrap/>
            <w:vAlign w:val="center"/>
            <w:hideMark/>
          </w:tcPr>
          <w:p w14:paraId="3F6BC383" w14:textId="77777777" w:rsidR="0012408A" w:rsidRPr="0088284E" w:rsidRDefault="0012408A" w:rsidP="00B01DB5">
            <w:pPr>
              <w:widowControl w:val="0"/>
              <w:autoSpaceDE w:val="0"/>
              <w:autoSpaceDN w:val="0"/>
              <w:adjustRightInd w:val="0"/>
              <w:spacing w:after="0" w:line="240" w:lineRule="auto"/>
              <w:ind w:right="75"/>
              <w:jc w:val="center"/>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-26.343,73</w:t>
            </w:r>
          </w:p>
        </w:tc>
      </w:tr>
      <w:bookmarkEnd w:id="22"/>
    </w:tbl>
    <w:p w14:paraId="6013AF7C" w14:textId="77777777" w:rsidR="0088284E" w:rsidRDefault="0088284E"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p>
    <w:p w14:paraId="4B1D51AF" w14:textId="77610542" w:rsidR="007C6CE8" w:rsidRPr="0088284E"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bookmarkStart w:id="23" w:name="_Hlk189208856"/>
      <w:r w:rsidRPr="0088284E">
        <w:rPr>
          <w:rFonts w:ascii="Times New Roman" w:eastAsia="Times New Roman" w:hAnsi="Times New Roman" w:cs="Times New Roman"/>
          <w:b/>
          <w:bCs/>
          <w:sz w:val="24"/>
          <w:szCs w:val="24"/>
          <w:lang w:eastAsia="hr-HR"/>
        </w:rPr>
        <w:t>Ostvarenje viška prihoda poslovanja prema izvorima financiranja 2024.:</w:t>
      </w:r>
    </w:p>
    <w:p w14:paraId="3ED372C7" w14:textId="77777777" w:rsidR="007C6CE8" w:rsidRPr="0088284E"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p>
    <w:tbl>
      <w:tblPr>
        <w:tblW w:w="3580" w:type="dxa"/>
        <w:jc w:val="center"/>
        <w:tblLook w:val="04A0" w:firstRow="1" w:lastRow="0" w:firstColumn="1" w:lastColumn="0" w:noHBand="0" w:noVBand="1"/>
      </w:tblPr>
      <w:tblGrid>
        <w:gridCol w:w="1558"/>
        <w:gridCol w:w="2040"/>
      </w:tblGrid>
      <w:tr w:rsidR="007C6CE8" w:rsidRPr="0088284E" w14:paraId="43BE88C4" w14:textId="77777777" w:rsidTr="00194850">
        <w:trPr>
          <w:trHeight w:val="645"/>
          <w:jc w:val="center"/>
        </w:trPr>
        <w:tc>
          <w:tcPr>
            <w:tcW w:w="1540" w:type="dxa"/>
            <w:tcBorders>
              <w:top w:val="single" w:sz="8" w:space="0" w:color="auto"/>
              <w:left w:val="single" w:sz="8" w:space="0" w:color="auto"/>
              <w:bottom w:val="single" w:sz="8" w:space="0" w:color="auto"/>
              <w:right w:val="single" w:sz="8" w:space="0" w:color="auto"/>
            </w:tcBorders>
            <w:shd w:val="clear" w:color="000000" w:fill="DAE9F8"/>
            <w:noWrap/>
            <w:vAlign w:val="center"/>
            <w:hideMark/>
          </w:tcPr>
          <w:p w14:paraId="50E70BB7" w14:textId="77777777" w:rsidR="007C6CE8" w:rsidRPr="0088284E"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Izvori financiranja</w:t>
            </w:r>
          </w:p>
        </w:tc>
        <w:tc>
          <w:tcPr>
            <w:tcW w:w="2040" w:type="dxa"/>
            <w:tcBorders>
              <w:top w:val="single" w:sz="8" w:space="0" w:color="auto"/>
              <w:left w:val="nil"/>
              <w:bottom w:val="single" w:sz="8" w:space="0" w:color="auto"/>
              <w:right w:val="single" w:sz="8" w:space="0" w:color="auto"/>
            </w:tcBorders>
            <w:shd w:val="clear" w:color="000000" w:fill="DAE9F8"/>
            <w:noWrap/>
            <w:vAlign w:val="center"/>
            <w:hideMark/>
          </w:tcPr>
          <w:p w14:paraId="4AB95A00" w14:textId="77777777" w:rsidR="007C6CE8" w:rsidRPr="0088284E"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r w:rsidRPr="0088284E">
              <w:rPr>
                <w:rFonts w:ascii="Times New Roman" w:eastAsia="Times New Roman" w:hAnsi="Times New Roman" w:cs="Times New Roman"/>
                <w:b/>
                <w:bCs/>
                <w:sz w:val="24"/>
                <w:szCs w:val="24"/>
                <w:lang w:eastAsia="hr-HR"/>
              </w:rPr>
              <w:t>Rezultat poslovanja</w:t>
            </w:r>
          </w:p>
        </w:tc>
      </w:tr>
      <w:tr w:rsidR="007C6CE8" w:rsidRPr="0088284E" w14:paraId="5522167C" w14:textId="77777777" w:rsidTr="00194850">
        <w:trPr>
          <w:trHeight w:val="375"/>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F91AE13"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Izvor 1</w:t>
            </w:r>
          </w:p>
        </w:tc>
        <w:tc>
          <w:tcPr>
            <w:tcW w:w="2040" w:type="dxa"/>
            <w:tcBorders>
              <w:top w:val="nil"/>
              <w:left w:val="nil"/>
              <w:bottom w:val="single" w:sz="8" w:space="0" w:color="auto"/>
              <w:right w:val="single" w:sz="8" w:space="0" w:color="auto"/>
            </w:tcBorders>
            <w:shd w:val="clear" w:color="auto" w:fill="auto"/>
            <w:noWrap/>
            <w:vAlign w:val="center"/>
            <w:hideMark/>
          </w:tcPr>
          <w:p w14:paraId="12D01E2B"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-11.344,50</w:t>
            </w:r>
          </w:p>
        </w:tc>
      </w:tr>
      <w:tr w:rsidR="007C6CE8" w:rsidRPr="0088284E" w14:paraId="5F6D99E8" w14:textId="77777777" w:rsidTr="00194850">
        <w:trPr>
          <w:trHeight w:val="33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7C57C19"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Izvor 29</w:t>
            </w:r>
          </w:p>
        </w:tc>
        <w:tc>
          <w:tcPr>
            <w:tcW w:w="2040" w:type="dxa"/>
            <w:tcBorders>
              <w:top w:val="nil"/>
              <w:left w:val="nil"/>
              <w:bottom w:val="single" w:sz="8" w:space="0" w:color="auto"/>
              <w:right w:val="single" w:sz="8" w:space="0" w:color="auto"/>
            </w:tcBorders>
            <w:shd w:val="clear" w:color="auto" w:fill="auto"/>
            <w:noWrap/>
            <w:vAlign w:val="center"/>
            <w:hideMark/>
          </w:tcPr>
          <w:p w14:paraId="0E3697E3"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1.631,01</w:t>
            </w:r>
          </w:p>
        </w:tc>
      </w:tr>
      <w:tr w:rsidR="007C6CE8" w:rsidRPr="0088284E" w14:paraId="6979852A" w14:textId="77777777" w:rsidTr="00194850">
        <w:trPr>
          <w:trHeight w:val="435"/>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AB64D33"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Izvor 452</w:t>
            </w:r>
          </w:p>
        </w:tc>
        <w:tc>
          <w:tcPr>
            <w:tcW w:w="2040" w:type="dxa"/>
            <w:tcBorders>
              <w:top w:val="nil"/>
              <w:left w:val="nil"/>
              <w:bottom w:val="single" w:sz="8" w:space="0" w:color="auto"/>
              <w:right w:val="single" w:sz="8" w:space="0" w:color="auto"/>
            </w:tcBorders>
            <w:shd w:val="clear" w:color="auto" w:fill="auto"/>
            <w:noWrap/>
            <w:vAlign w:val="center"/>
            <w:hideMark/>
          </w:tcPr>
          <w:p w14:paraId="0EBC50EE"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-17.050,22</w:t>
            </w:r>
          </w:p>
        </w:tc>
      </w:tr>
      <w:tr w:rsidR="007C6CE8" w:rsidRPr="0088284E" w14:paraId="1EA90039" w14:textId="77777777" w:rsidTr="00194850">
        <w:trPr>
          <w:trHeight w:val="33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5F679C4"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Izvor 482</w:t>
            </w:r>
          </w:p>
        </w:tc>
        <w:tc>
          <w:tcPr>
            <w:tcW w:w="2040" w:type="dxa"/>
            <w:tcBorders>
              <w:top w:val="nil"/>
              <w:left w:val="nil"/>
              <w:bottom w:val="single" w:sz="8" w:space="0" w:color="auto"/>
              <w:right w:val="single" w:sz="8" w:space="0" w:color="auto"/>
            </w:tcBorders>
            <w:shd w:val="clear" w:color="auto" w:fill="auto"/>
            <w:noWrap/>
            <w:vAlign w:val="center"/>
            <w:hideMark/>
          </w:tcPr>
          <w:p w14:paraId="0BAA486C"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-5.674,99</w:t>
            </w:r>
          </w:p>
        </w:tc>
      </w:tr>
      <w:tr w:rsidR="007C6CE8" w:rsidRPr="0088284E" w14:paraId="0E1EC4C5" w14:textId="77777777" w:rsidTr="00194850">
        <w:trPr>
          <w:trHeight w:val="33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47A4BE5"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Izvor 484</w:t>
            </w:r>
          </w:p>
        </w:tc>
        <w:tc>
          <w:tcPr>
            <w:tcW w:w="2040" w:type="dxa"/>
            <w:tcBorders>
              <w:top w:val="nil"/>
              <w:left w:val="nil"/>
              <w:bottom w:val="single" w:sz="8" w:space="0" w:color="auto"/>
              <w:right w:val="single" w:sz="8" w:space="0" w:color="auto"/>
            </w:tcBorders>
            <w:shd w:val="clear" w:color="auto" w:fill="auto"/>
            <w:noWrap/>
            <w:vAlign w:val="center"/>
            <w:hideMark/>
          </w:tcPr>
          <w:p w14:paraId="72BE6B14" w14:textId="7F844D61"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hr-HR"/>
              </w:rPr>
            </w:pPr>
            <w:r w:rsidRPr="00194850">
              <w:rPr>
                <w:rFonts w:ascii="Times New Roman" w:eastAsia="Times New Roman" w:hAnsi="Times New Roman" w:cs="Times New Roman"/>
                <w:sz w:val="24"/>
                <w:szCs w:val="24"/>
                <w:lang w:eastAsia="hr-HR"/>
              </w:rPr>
              <w:t>6.094,97</w:t>
            </w:r>
          </w:p>
        </w:tc>
      </w:tr>
      <w:tr w:rsidR="007C6CE8" w:rsidRPr="0088284E" w14:paraId="4C3DDE65" w14:textId="77777777" w:rsidTr="00194850">
        <w:trPr>
          <w:trHeight w:val="330"/>
          <w:jc w:val="center"/>
        </w:trPr>
        <w:tc>
          <w:tcPr>
            <w:tcW w:w="1540" w:type="dxa"/>
            <w:tcBorders>
              <w:top w:val="nil"/>
              <w:left w:val="single" w:sz="8" w:space="0" w:color="auto"/>
              <w:bottom w:val="single" w:sz="8" w:space="0" w:color="auto"/>
              <w:right w:val="single" w:sz="8" w:space="0" w:color="auto"/>
            </w:tcBorders>
            <w:shd w:val="clear" w:color="000000" w:fill="D9D9D9"/>
            <w:noWrap/>
            <w:vAlign w:val="center"/>
            <w:hideMark/>
          </w:tcPr>
          <w:p w14:paraId="4D6F7FA0"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UKUPNO:</w:t>
            </w:r>
          </w:p>
        </w:tc>
        <w:tc>
          <w:tcPr>
            <w:tcW w:w="2040" w:type="dxa"/>
            <w:tcBorders>
              <w:top w:val="nil"/>
              <w:left w:val="nil"/>
              <w:bottom w:val="single" w:sz="8" w:space="0" w:color="auto"/>
              <w:right w:val="single" w:sz="8" w:space="0" w:color="auto"/>
            </w:tcBorders>
            <w:shd w:val="clear" w:color="000000" w:fill="D9D9D9"/>
            <w:noWrap/>
            <w:vAlign w:val="center"/>
            <w:hideMark/>
          </w:tcPr>
          <w:p w14:paraId="497FF098" w14:textId="77777777" w:rsidR="007C6CE8" w:rsidRPr="00194850" w:rsidRDefault="007C6CE8" w:rsidP="007C6CE8">
            <w:pPr>
              <w:widowControl w:val="0"/>
              <w:autoSpaceDE w:val="0"/>
              <w:autoSpaceDN w:val="0"/>
              <w:adjustRightInd w:val="0"/>
              <w:spacing w:after="0" w:line="240" w:lineRule="auto"/>
              <w:ind w:right="75"/>
              <w:jc w:val="both"/>
              <w:rPr>
                <w:rFonts w:ascii="Times New Roman" w:eastAsia="Times New Roman" w:hAnsi="Times New Roman" w:cs="Times New Roman"/>
                <w:b/>
                <w:bCs/>
                <w:sz w:val="24"/>
                <w:szCs w:val="24"/>
                <w:lang w:eastAsia="hr-HR"/>
              </w:rPr>
            </w:pPr>
            <w:r w:rsidRPr="00194850">
              <w:rPr>
                <w:rFonts w:ascii="Times New Roman" w:eastAsia="Times New Roman" w:hAnsi="Times New Roman" w:cs="Times New Roman"/>
                <w:b/>
                <w:bCs/>
                <w:sz w:val="24"/>
                <w:szCs w:val="24"/>
                <w:lang w:eastAsia="hr-HR"/>
              </w:rPr>
              <w:t>-26.344,73</w:t>
            </w:r>
          </w:p>
        </w:tc>
      </w:tr>
    </w:tbl>
    <w:p w14:paraId="419801C1" w14:textId="77777777" w:rsidR="0012408A" w:rsidRDefault="0012408A"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23EE451C" w14:textId="77777777" w:rsidR="0012408A" w:rsidRDefault="0012408A"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bookmarkEnd w:id="23"/>
    <w:p w14:paraId="1682205B" w14:textId="77777777" w:rsidR="00BE64DE" w:rsidRPr="0088284E" w:rsidRDefault="00D371D8"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lastRenderedPageBreak/>
        <w:t>Manjak prihoda poslovanja po izvorima financiranja sastoji se od m</w:t>
      </w:r>
      <w:r w:rsidR="00A66B39" w:rsidRPr="0088284E">
        <w:rPr>
          <w:rFonts w:ascii="Times New Roman" w:eastAsia="Times New Roman" w:hAnsi="Times New Roman" w:cs="Times New Roman"/>
          <w:sz w:val="24"/>
          <w:szCs w:val="24"/>
        </w:rPr>
        <w:t>etodološk</w:t>
      </w:r>
      <w:r w:rsidRPr="0088284E">
        <w:rPr>
          <w:rFonts w:ascii="Times New Roman" w:eastAsia="Times New Roman" w:hAnsi="Times New Roman" w:cs="Times New Roman"/>
          <w:sz w:val="24"/>
          <w:szCs w:val="24"/>
        </w:rPr>
        <w:t>og</w:t>
      </w:r>
      <w:r w:rsidR="00A66B39" w:rsidRPr="0088284E">
        <w:rPr>
          <w:rFonts w:ascii="Times New Roman" w:eastAsia="Times New Roman" w:hAnsi="Times New Roman" w:cs="Times New Roman"/>
          <w:sz w:val="24"/>
          <w:szCs w:val="24"/>
        </w:rPr>
        <w:t xml:space="preserve"> manjk</w:t>
      </w:r>
      <w:r w:rsidRPr="0088284E">
        <w:rPr>
          <w:rFonts w:ascii="Times New Roman" w:eastAsia="Times New Roman" w:hAnsi="Times New Roman" w:cs="Times New Roman"/>
          <w:sz w:val="24"/>
          <w:szCs w:val="24"/>
        </w:rPr>
        <w:t>a</w:t>
      </w:r>
      <w:r w:rsidR="00D57581" w:rsidRPr="0088284E">
        <w:rPr>
          <w:rFonts w:ascii="Times New Roman" w:eastAsia="Times New Roman" w:hAnsi="Times New Roman" w:cs="Times New Roman"/>
          <w:sz w:val="24"/>
          <w:szCs w:val="24"/>
        </w:rPr>
        <w:t xml:space="preserve">, viška </w:t>
      </w:r>
      <w:r w:rsidR="00330116" w:rsidRPr="0088284E">
        <w:rPr>
          <w:rFonts w:ascii="Times New Roman" w:eastAsia="Times New Roman" w:hAnsi="Times New Roman" w:cs="Times New Roman"/>
          <w:sz w:val="24"/>
          <w:szCs w:val="24"/>
        </w:rPr>
        <w:t>prihoda poslovanja,</w:t>
      </w:r>
      <w:r w:rsidR="00C46580" w:rsidRPr="0088284E">
        <w:rPr>
          <w:rFonts w:ascii="Times New Roman" w:eastAsia="Times New Roman" w:hAnsi="Times New Roman" w:cs="Times New Roman"/>
          <w:sz w:val="24"/>
          <w:szCs w:val="24"/>
        </w:rPr>
        <w:t xml:space="preserve"> manjka</w:t>
      </w:r>
      <w:r w:rsidR="005F68FF" w:rsidRPr="0088284E">
        <w:rPr>
          <w:rFonts w:ascii="Times New Roman" w:eastAsia="Times New Roman" w:hAnsi="Times New Roman" w:cs="Times New Roman"/>
          <w:sz w:val="24"/>
          <w:szCs w:val="24"/>
        </w:rPr>
        <w:t xml:space="preserve"> pomoći od međunarodnih organizacija</w:t>
      </w:r>
      <w:r w:rsidR="00C46580" w:rsidRPr="0088284E">
        <w:rPr>
          <w:rFonts w:ascii="Times New Roman" w:eastAsia="Times New Roman" w:hAnsi="Times New Roman" w:cs="Times New Roman"/>
          <w:sz w:val="24"/>
          <w:szCs w:val="24"/>
        </w:rPr>
        <w:t>,</w:t>
      </w:r>
      <w:r w:rsidR="00330116" w:rsidRPr="0088284E">
        <w:rPr>
          <w:rFonts w:ascii="Times New Roman" w:eastAsia="Times New Roman" w:hAnsi="Times New Roman" w:cs="Times New Roman"/>
          <w:sz w:val="24"/>
          <w:szCs w:val="24"/>
        </w:rPr>
        <w:t xml:space="preserve"> manjka </w:t>
      </w:r>
      <w:r w:rsidR="00C46580" w:rsidRPr="0088284E">
        <w:rPr>
          <w:rFonts w:ascii="Times New Roman" w:eastAsia="Times New Roman" w:hAnsi="Times New Roman" w:cs="Times New Roman"/>
          <w:sz w:val="24"/>
          <w:szCs w:val="24"/>
        </w:rPr>
        <w:t>iz državnog proračuna</w:t>
      </w:r>
      <w:r w:rsidR="00766495" w:rsidRPr="0088284E">
        <w:rPr>
          <w:rFonts w:ascii="Times New Roman" w:eastAsia="Times New Roman" w:hAnsi="Times New Roman" w:cs="Times New Roman"/>
          <w:sz w:val="24"/>
          <w:szCs w:val="24"/>
        </w:rPr>
        <w:t xml:space="preserve"> te viška prihoda od </w:t>
      </w:r>
      <w:r w:rsidR="005F68FF" w:rsidRPr="0088284E">
        <w:rPr>
          <w:rFonts w:ascii="Times New Roman" w:eastAsia="Times New Roman" w:hAnsi="Times New Roman" w:cs="Times New Roman"/>
          <w:sz w:val="24"/>
          <w:szCs w:val="24"/>
        </w:rPr>
        <w:t>pomoći temeljem EU sredstava</w:t>
      </w:r>
      <w:r w:rsidR="00BE64DE" w:rsidRPr="0088284E">
        <w:rPr>
          <w:rFonts w:ascii="Times New Roman" w:eastAsia="Times New Roman" w:hAnsi="Times New Roman" w:cs="Times New Roman"/>
          <w:sz w:val="24"/>
          <w:szCs w:val="24"/>
        </w:rPr>
        <w:t>.</w:t>
      </w:r>
    </w:p>
    <w:p w14:paraId="4640E0EC" w14:textId="16C73CEB" w:rsidR="00BE64DE" w:rsidRPr="0088284E" w:rsidRDefault="00BE64DE"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Metodološki manjak</w:t>
      </w:r>
      <w:r w:rsidR="00A66B39" w:rsidRPr="0088284E">
        <w:rPr>
          <w:rFonts w:ascii="Times New Roman" w:eastAsia="Times New Roman" w:hAnsi="Times New Roman" w:cs="Times New Roman"/>
          <w:sz w:val="24"/>
          <w:szCs w:val="24"/>
        </w:rPr>
        <w:t xml:space="preserve"> iz izvora opći prihodi i primici</w:t>
      </w:r>
      <w:r w:rsidR="00913A58" w:rsidRPr="0088284E">
        <w:rPr>
          <w:rFonts w:ascii="Times New Roman" w:eastAsia="Times New Roman" w:hAnsi="Times New Roman" w:cs="Times New Roman"/>
          <w:sz w:val="24"/>
          <w:szCs w:val="24"/>
        </w:rPr>
        <w:t xml:space="preserve"> </w:t>
      </w:r>
      <w:r w:rsidR="00826C35" w:rsidRPr="0088284E">
        <w:rPr>
          <w:rFonts w:ascii="Times New Roman" w:eastAsia="Times New Roman" w:hAnsi="Times New Roman" w:cs="Times New Roman"/>
          <w:sz w:val="24"/>
          <w:szCs w:val="24"/>
        </w:rPr>
        <w:t>nastao je</w:t>
      </w:r>
      <w:r w:rsidR="00A66B39" w:rsidRPr="0088284E">
        <w:rPr>
          <w:rFonts w:ascii="Times New Roman" w:eastAsia="Times New Roman" w:hAnsi="Times New Roman" w:cs="Times New Roman"/>
          <w:sz w:val="24"/>
          <w:szCs w:val="24"/>
        </w:rPr>
        <w:t xml:space="preserve"> zbog evidentiranja rashoda prema nastanku događaja krajem 2024. godine, koji će biti plaćeni sljedeće proračunske godine. </w:t>
      </w:r>
    </w:p>
    <w:p w14:paraId="090F7BCA" w14:textId="2E2975AD" w:rsidR="00913A58" w:rsidRPr="0088284E" w:rsidRDefault="004F3A6C"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Viš</w:t>
      </w:r>
      <w:r w:rsidR="00826C35" w:rsidRPr="0088284E">
        <w:rPr>
          <w:rFonts w:ascii="Times New Roman" w:eastAsia="Times New Roman" w:hAnsi="Times New Roman" w:cs="Times New Roman"/>
          <w:sz w:val="24"/>
          <w:szCs w:val="24"/>
        </w:rPr>
        <w:t>a</w:t>
      </w:r>
      <w:r w:rsidRPr="0088284E">
        <w:rPr>
          <w:rFonts w:ascii="Times New Roman" w:eastAsia="Times New Roman" w:hAnsi="Times New Roman" w:cs="Times New Roman"/>
          <w:sz w:val="24"/>
          <w:szCs w:val="24"/>
        </w:rPr>
        <w:t>k prihoda poslovanja</w:t>
      </w:r>
      <w:r w:rsidR="00826C35" w:rsidRPr="0088284E">
        <w:rPr>
          <w:rFonts w:ascii="Times New Roman" w:eastAsia="Times New Roman" w:hAnsi="Times New Roman" w:cs="Times New Roman"/>
          <w:sz w:val="24"/>
          <w:szCs w:val="24"/>
        </w:rPr>
        <w:t xml:space="preserve"> iz</w:t>
      </w:r>
      <w:r w:rsidRPr="0088284E">
        <w:rPr>
          <w:rFonts w:ascii="Times New Roman" w:eastAsia="Times New Roman" w:hAnsi="Times New Roman" w:cs="Times New Roman"/>
          <w:sz w:val="24"/>
          <w:szCs w:val="24"/>
        </w:rPr>
        <w:t xml:space="preserve"> vlastitih prihoda </w:t>
      </w:r>
      <w:r w:rsidR="00C9760F" w:rsidRPr="0088284E">
        <w:rPr>
          <w:rFonts w:ascii="Times New Roman" w:eastAsia="Times New Roman" w:hAnsi="Times New Roman" w:cs="Times New Roman"/>
          <w:sz w:val="24"/>
          <w:szCs w:val="24"/>
        </w:rPr>
        <w:t xml:space="preserve">rezultat je </w:t>
      </w:r>
      <w:r w:rsidR="003C0413" w:rsidRPr="0088284E">
        <w:rPr>
          <w:rFonts w:ascii="Times New Roman" w:eastAsia="Times New Roman" w:hAnsi="Times New Roman" w:cs="Times New Roman"/>
          <w:sz w:val="24"/>
          <w:szCs w:val="24"/>
        </w:rPr>
        <w:t>obračuna prihoda i rashoda poslovanja.</w:t>
      </w:r>
    </w:p>
    <w:p w14:paraId="0A9BF135" w14:textId="1423CB08" w:rsidR="00A2426C" w:rsidRPr="0088284E" w:rsidRDefault="00A2426C"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Manjak pomoći od međunarodnih organizacija </w:t>
      </w:r>
      <w:r w:rsidR="00F17028" w:rsidRPr="0088284E">
        <w:rPr>
          <w:rFonts w:ascii="Times New Roman" w:eastAsia="Times New Roman" w:hAnsi="Times New Roman" w:cs="Times New Roman"/>
          <w:sz w:val="24"/>
          <w:szCs w:val="24"/>
        </w:rPr>
        <w:t>zbroj je prihoda i rashoda nastalih od projekta iz EU</w:t>
      </w:r>
      <w:r w:rsidR="00FD05A3" w:rsidRPr="0088284E">
        <w:rPr>
          <w:rFonts w:ascii="Times New Roman" w:eastAsia="Times New Roman" w:hAnsi="Times New Roman" w:cs="Times New Roman"/>
          <w:sz w:val="24"/>
          <w:szCs w:val="24"/>
        </w:rPr>
        <w:t xml:space="preserve"> te dinamike nastalih aktivnosti.</w:t>
      </w:r>
    </w:p>
    <w:p w14:paraId="3425512B" w14:textId="12B6533F" w:rsidR="00FD05A3" w:rsidRPr="0088284E" w:rsidRDefault="00A942E8"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Manjak iz državnog proračuna </w:t>
      </w:r>
      <w:r w:rsidR="0035352D" w:rsidRPr="0088284E">
        <w:rPr>
          <w:rFonts w:ascii="Times New Roman" w:eastAsia="Times New Roman" w:hAnsi="Times New Roman" w:cs="Times New Roman"/>
          <w:sz w:val="24"/>
          <w:szCs w:val="24"/>
        </w:rPr>
        <w:t xml:space="preserve">rezultat je </w:t>
      </w:r>
      <w:r w:rsidR="00E106C9" w:rsidRPr="0088284E">
        <w:rPr>
          <w:rFonts w:ascii="Times New Roman" w:eastAsia="Times New Roman" w:hAnsi="Times New Roman" w:cs="Times New Roman"/>
          <w:sz w:val="24"/>
          <w:szCs w:val="24"/>
        </w:rPr>
        <w:t xml:space="preserve">dinamike plaćanja </w:t>
      </w:r>
      <w:r w:rsidR="001136A4" w:rsidRPr="0088284E">
        <w:rPr>
          <w:rFonts w:ascii="Times New Roman" w:eastAsia="Times New Roman" w:hAnsi="Times New Roman" w:cs="Times New Roman"/>
          <w:sz w:val="24"/>
          <w:szCs w:val="24"/>
        </w:rPr>
        <w:t>od strane HAVC-a i ASOO-a za odrađene aktivnosti.</w:t>
      </w:r>
    </w:p>
    <w:p w14:paraId="3178907F" w14:textId="2C09E227" w:rsidR="003E393D" w:rsidRPr="0088284E" w:rsidRDefault="003E393D"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Višak prihoda pomoći temeljem EU sredstava</w:t>
      </w:r>
      <w:r w:rsidR="00C86574" w:rsidRPr="0088284E">
        <w:rPr>
          <w:rFonts w:ascii="Times New Roman" w:eastAsia="Times New Roman" w:hAnsi="Times New Roman" w:cs="Times New Roman"/>
          <w:sz w:val="24"/>
          <w:szCs w:val="24"/>
        </w:rPr>
        <w:t xml:space="preserve"> nastao je zbog</w:t>
      </w:r>
      <w:r w:rsidR="00CC4310" w:rsidRPr="0088284E">
        <w:rPr>
          <w:rFonts w:ascii="Times New Roman" w:eastAsia="Times New Roman" w:hAnsi="Times New Roman" w:cs="Times New Roman"/>
          <w:sz w:val="24"/>
          <w:szCs w:val="24"/>
        </w:rPr>
        <w:t xml:space="preserve"> uplate</w:t>
      </w:r>
      <w:r w:rsidR="001429FD" w:rsidRPr="0088284E">
        <w:rPr>
          <w:rFonts w:ascii="Times New Roman" w:eastAsia="Times New Roman" w:hAnsi="Times New Roman" w:cs="Times New Roman"/>
          <w:sz w:val="24"/>
          <w:szCs w:val="24"/>
        </w:rPr>
        <w:t xml:space="preserve"> prihoda u iznosu </w:t>
      </w:r>
      <w:r w:rsidR="00CC4310" w:rsidRPr="0088284E">
        <w:rPr>
          <w:rFonts w:ascii="Times New Roman" w:eastAsia="Times New Roman" w:hAnsi="Times New Roman" w:cs="Times New Roman"/>
          <w:sz w:val="24"/>
          <w:szCs w:val="24"/>
        </w:rPr>
        <w:t>80%</w:t>
      </w:r>
      <w:r w:rsidR="001429FD" w:rsidRPr="0088284E">
        <w:rPr>
          <w:rFonts w:ascii="Times New Roman" w:eastAsia="Times New Roman" w:hAnsi="Times New Roman" w:cs="Times New Roman"/>
          <w:sz w:val="24"/>
          <w:szCs w:val="24"/>
        </w:rPr>
        <w:t xml:space="preserve"> ukupnih sredstava </w:t>
      </w:r>
      <w:r w:rsidR="00CC4310" w:rsidRPr="0088284E">
        <w:rPr>
          <w:rFonts w:ascii="Times New Roman" w:eastAsia="Times New Roman" w:hAnsi="Times New Roman" w:cs="Times New Roman"/>
          <w:sz w:val="24"/>
          <w:szCs w:val="24"/>
        </w:rPr>
        <w:t>za odra</w:t>
      </w:r>
      <w:r w:rsidR="005648D8">
        <w:rPr>
          <w:rFonts w:ascii="Times New Roman" w:eastAsia="Times New Roman" w:hAnsi="Times New Roman" w:cs="Times New Roman"/>
          <w:sz w:val="24"/>
          <w:szCs w:val="24"/>
        </w:rPr>
        <w:t>đene</w:t>
      </w:r>
      <w:r w:rsidR="00CC4310" w:rsidRPr="0088284E">
        <w:rPr>
          <w:rFonts w:ascii="Times New Roman" w:eastAsia="Times New Roman" w:hAnsi="Times New Roman" w:cs="Times New Roman"/>
          <w:sz w:val="24"/>
          <w:szCs w:val="24"/>
        </w:rPr>
        <w:t xml:space="preserve"> projektn</w:t>
      </w:r>
      <w:r w:rsidR="001429FD" w:rsidRPr="0088284E">
        <w:rPr>
          <w:rFonts w:ascii="Times New Roman" w:eastAsia="Times New Roman" w:hAnsi="Times New Roman" w:cs="Times New Roman"/>
          <w:sz w:val="24"/>
          <w:szCs w:val="24"/>
        </w:rPr>
        <w:t>e</w:t>
      </w:r>
      <w:r w:rsidR="00CC4310" w:rsidRPr="0088284E">
        <w:rPr>
          <w:rFonts w:ascii="Times New Roman" w:eastAsia="Times New Roman" w:hAnsi="Times New Roman" w:cs="Times New Roman"/>
          <w:sz w:val="24"/>
          <w:szCs w:val="24"/>
        </w:rPr>
        <w:t xml:space="preserve"> aktivnosti u skladu sa potpisanim ugovorima</w:t>
      </w:r>
      <w:r w:rsidR="00EC26F5" w:rsidRPr="0088284E">
        <w:rPr>
          <w:rFonts w:ascii="Times New Roman" w:eastAsia="Times New Roman" w:hAnsi="Times New Roman" w:cs="Times New Roman"/>
          <w:sz w:val="24"/>
          <w:szCs w:val="24"/>
        </w:rPr>
        <w:t>.</w:t>
      </w:r>
      <w:r w:rsidR="00CC4310" w:rsidRPr="0088284E">
        <w:rPr>
          <w:rFonts w:ascii="Times New Roman" w:eastAsia="Times New Roman" w:hAnsi="Times New Roman" w:cs="Times New Roman"/>
          <w:sz w:val="24"/>
          <w:szCs w:val="24"/>
        </w:rPr>
        <w:t xml:space="preserve"> </w:t>
      </w:r>
    </w:p>
    <w:p w14:paraId="422AFB0A" w14:textId="64DE87B2" w:rsidR="0012408A" w:rsidRPr="0088284E" w:rsidRDefault="00A66B39"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Ukupni manjak za 2024. g. u visini od 26.343,73 € nastao je kao rezultat prenesenog viška prihoda poslovanja POU Koprivnica</w:t>
      </w:r>
      <w:r w:rsidR="00B07395" w:rsidRPr="0088284E">
        <w:rPr>
          <w:rFonts w:ascii="Times New Roman" w:eastAsia="Times New Roman" w:hAnsi="Times New Roman" w:cs="Times New Roman"/>
          <w:sz w:val="24"/>
          <w:szCs w:val="24"/>
        </w:rPr>
        <w:t xml:space="preserve"> iz 2023.</w:t>
      </w:r>
      <w:r w:rsidRPr="0088284E">
        <w:rPr>
          <w:rFonts w:ascii="Times New Roman" w:eastAsia="Times New Roman" w:hAnsi="Times New Roman" w:cs="Times New Roman"/>
          <w:sz w:val="24"/>
          <w:szCs w:val="24"/>
        </w:rPr>
        <w:t xml:space="preserve"> u visini od </w:t>
      </w:r>
      <w:r w:rsidR="00D222A7" w:rsidRPr="0088284E">
        <w:rPr>
          <w:rFonts w:ascii="Times New Roman" w:eastAsia="Times New Roman" w:hAnsi="Times New Roman" w:cs="Times New Roman"/>
          <w:sz w:val="24"/>
          <w:szCs w:val="24"/>
        </w:rPr>
        <w:t>49.</w:t>
      </w:r>
      <w:r w:rsidR="002F7624" w:rsidRPr="0088284E">
        <w:rPr>
          <w:rFonts w:ascii="Times New Roman" w:eastAsia="Times New Roman" w:hAnsi="Times New Roman" w:cs="Times New Roman"/>
          <w:sz w:val="24"/>
          <w:szCs w:val="24"/>
        </w:rPr>
        <w:t>885,66</w:t>
      </w:r>
      <w:r w:rsidRPr="0088284E">
        <w:rPr>
          <w:rFonts w:ascii="Times New Roman" w:eastAsia="Times New Roman" w:hAnsi="Times New Roman" w:cs="Times New Roman"/>
          <w:sz w:val="24"/>
          <w:szCs w:val="24"/>
        </w:rPr>
        <w:t xml:space="preserve"> € umanjenog za ostvareni manjak prihoda poslovanja na bazi godine 76.</w:t>
      </w:r>
      <w:r w:rsidR="000C4D18" w:rsidRPr="0088284E">
        <w:rPr>
          <w:rFonts w:ascii="Times New Roman" w:eastAsia="Times New Roman" w:hAnsi="Times New Roman" w:cs="Times New Roman"/>
          <w:sz w:val="24"/>
          <w:szCs w:val="24"/>
        </w:rPr>
        <w:t xml:space="preserve">229,39 </w:t>
      </w:r>
      <w:r w:rsidRPr="0088284E">
        <w:rPr>
          <w:rFonts w:ascii="Times New Roman" w:eastAsia="Times New Roman" w:hAnsi="Times New Roman" w:cs="Times New Roman"/>
          <w:sz w:val="24"/>
          <w:szCs w:val="24"/>
        </w:rPr>
        <w:t>€.</w:t>
      </w:r>
    </w:p>
    <w:p w14:paraId="749BE3C1" w14:textId="1925856D" w:rsidR="001F58C9" w:rsidRPr="0088284E" w:rsidRDefault="003213A3"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U 202</w:t>
      </w:r>
      <w:r w:rsidR="008B4F63" w:rsidRPr="0088284E">
        <w:rPr>
          <w:rFonts w:ascii="Times New Roman" w:eastAsia="Times New Roman" w:hAnsi="Times New Roman" w:cs="Times New Roman"/>
          <w:sz w:val="24"/>
          <w:szCs w:val="24"/>
        </w:rPr>
        <w:t>4</w:t>
      </w:r>
      <w:r w:rsidRPr="0088284E">
        <w:rPr>
          <w:rFonts w:ascii="Times New Roman" w:eastAsia="Times New Roman" w:hAnsi="Times New Roman" w:cs="Times New Roman"/>
          <w:sz w:val="24"/>
          <w:szCs w:val="24"/>
        </w:rPr>
        <w:t xml:space="preserve">. godini evidentirali smo nova knjiženja </w:t>
      </w:r>
      <w:proofErr w:type="spellStart"/>
      <w:r w:rsidRPr="0088284E">
        <w:rPr>
          <w:rFonts w:ascii="Times New Roman" w:eastAsia="Times New Roman" w:hAnsi="Times New Roman" w:cs="Times New Roman"/>
          <w:sz w:val="24"/>
          <w:szCs w:val="24"/>
        </w:rPr>
        <w:t>izvanbilančnih</w:t>
      </w:r>
      <w:proofErr w:type="spellEnd"/>
      <w:r w:rsidRPr="0088284E">
        <w:rPr>
          <w:rFonts w:ascii="Times New Roman" w:eastAsia="Times New Roman" w:hAnsi="Times New Roman" w:cs="Times New Roman"/>
          <w:sz w:val="24"/>
          <w:szCs w:val="24"/>
        </w:rPr>
        <w:t xml:space="preserve"> zapisa.</w:t>
      </w:r>
      <w:r w:rsidR="009205FB" w:rsidRPr="0088284E">
        <w:rPr>
          <w:rFonts w:ascii="Times New Roman" w:eastAsia="Times New Roman" w:hAnsi="Times New Roman" w:cs="Times New Roman"/>
          <w:sz w:val="24"/>
          <w:szCs w:val="24"/>
        </w:rPr>
        <w:t xml:space="preserve"> </w:t>
      </w:r>
    </w:p>
    <w:p w14:paraId="48EB4F8D" w14:textId="77777777" w:rsidR="00193EB5" w:rsidRPr="0088284E" w:rsidRDefault="003213A3"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Dana jamst</w:t>
      </w:r>
      <w:r w:rsidR="00213C66" w:rsidRPr="0088284E">
        <w:rPr>
          <w:rFonts w:ascii="Times New Roman" w:eastAsia="Times New Roman" w:hAnsi="Times New Roman" w:cs="Times New Roman"/>
          <w:sz w:val="24"/>
          <w:szCs w:val="24"/>
        </w:rPr>
        <w:t>v</w:t>
      </w:r>
      <w:r w:rsidRPr="0088284E">
        <w:rPr>
          <w:rFonts w:ascii="Times New Roman" w:eastAsia="Times New Roman" w:hAnsi="Times New Roman" w:cs="Times New Roman"/>
          <w:sz w:val="24"/>
          <w:szCs w:val="24"/>
        </w:rPr>
        <w:t xml:space="preserve">a, ali isto tako i primljena vode se u posebnim pomoćnim knjigama (tablicama) i u </w:t>
      </w:r>
      <w:proofErr w:type="spellStart"/>
      <w:r w:rsidRPr="0088284E">
        <w:rPr>
          <w:rFonts w:ascii="Times New Roman" w:eastAsia="Times New Roman" w:hAnsi="Times New Roman" w:cs="Times New Roman"/>
          <w:sz w:val="24"/>
          <w:szCs w:val="24"/>
        </w:rPr>
        <w:t>izvanbilančnoj</w:t>
      </w:r>
      <w:proofErr w:type="spellEnd"/>
      <w:r w:rsidRPr="0088284E">
        <w:rPr>
          <w:rFonts w:ascii="Times New Roman" w:eastAsia="Times New Roman" w:hAnsi="Times New Roman" w:cs="Times New Roman"/>
          <w:sz w:val="24"/>
          <w:szCs w:val="24"/>
        </w:rPr>
        <w:t xml:space="preserve"> evidenciji. Osim danih jamstva u posebnim knjigama vod</w:t>
      </w:r>
      <w:r w:rsidR="00E35343" w:rsidRPr="0088284E">
        <w:rPr>
          <w:rFonts w:ascii="Times New Roman" w:eastAsia="Times New Roman" w:hAnsi="Times New Roman" w:cs="Times New Roman"/>
          <w:sz w:val="24"/>
          <w:szCs w:val="24"/>
        </w:rPr>
        <w:t>i</w:t>
      </w:r>
      <w:r w:rsidRPr="0088284E">
        <w:rPr>
          <w:rFonts w:ascii="Times New Roman" w:eastAsia="Times New Roman" w:hAnsi="Times New Roman" w:cs="Times New Roman"/>
          <w:sz w:val="24"/>
          <w:szCs w:val="24"/>
        </w:rPr>
        <w:t xml:space="preserve"> se i tuđa imovina dana na korištenje (najam fotokopirnih uređaja i upravljanje i korištenje nekretnine u vlasništvu grada Koprivnice).</w:t>
      </w:r>
    </w:p>
    <w:p w14:paraId="6C7A0D44" w14:textId="1623FCA5" w:rsidR="00231D0A" w:rsidRPr="0088284E" w:rsidRDefault="00193EB5"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Također je </w:t>
      </w:r>
      <w:r w:rsidR="00082533" w:rsidRPr="0088284E">
        <w:rPr>
          <w:rFonts w:ascii="Times New Roman" w:eastAsia="Times New Roman" w:hAnsi="Times New Roman" w:cs="Times New Roman"/>
          <w:sz w:val="24"/>
          <w:szCs w:val="24"/>
        </w:rPr>
        <w:t>sastavljena tablica „Sudski sporovi</w:t>
      </w:r>
      <w:r w:rsidR="00A6697D" w:rsidRPr="0088284E">
        <w:rPr>
          <w:rFonts w:ascii="Times New Roman" w:eastAsia="Times New Roman" w:hAnsi="Times New Roman" w:cs="Times New Roman"/>
          <w:sz w:val="24"/>
          <w:szCs w:val="24"/>
        </w:rPr>
        <w:t xml:space="preserve">“ za </w:t>
      </w:r>
      <w:r w:rsidR="00C9348F">
        <w:rPr>
          <w:rFonts w:ascii="Times New Roman" w:eastAsia="Times New Roman" w:hAnsi="Times New Roman" w:cs="Times New Roman"/>
          <w:sz w:val="24"/>
          <w:szCs w:val="24"/>
        </w:rPr>
        <w:t>čet</w:t>
      </w:r>
      <w:r w:rsidR="00C303D3">
        <w:rPr>
          <w:rFonts w:ascii="Times New Roman" w:eastAsia="Times New Roman" w:hAnsi="Times New Roman" w:cs="Times New Roman"/>
          <w:sz w:val="24"/>
          <w:szCs w:val="24"/>
        </w:rPr>
        <w:t>i</w:t>
      </w:r>
      <w:r w:rsidR="00C9348F">
        <w:rPr>
          <w:rFonts w:ascii="Times New Roman" w:eastAsia="Times New Roman" w:hAnsi="Times New Roman" w:cs="Times New Roman"/>
          <w:sz w:val="24"/>
          <w:szCs w:val="24"/>
        </w:rPr>
        <w:t>ri</w:t>
      </w:r>
      <w:r w:rsidR="00A6697D" w:rsidRPr="0088284E">
        <w:rPr>
          <w:rFonts w:ascii="Times New Roman" w:eastAsia="Times New Roman" w:hAnsi="Times New Roman" w:cs="Times New Roman"/>
          <w:sz w:val="24"/>
          <w:szCs w:val="24"/>
        </w:rPr>
        <w:t xml:space="preserve"> potraživanj</w:t>
      </w:r>
      <w:r w:rsidR="00937CE4" w:rsidRPr="0088284E">
        <w:rPr>
          <w:rFonts w:ascii="Times New Roman" w:eastAsia="Times New Roman" w:hAnsi="Times New Roman" w:cs="Times New Roman"/>
          <w:sz w:val="24"/>
          <w:szCs w:val="24"/>
        </w:rPr>
        <w:t>a</w:t>
      </w:r>
      <w:r w:rsidR="00A6697D" w:rsidRPr="0088284E">
        <w:rPr>
          <w:rFonts w:ascii="Times New Roman" w:eastAsia="Times New Roman" w:hAnsi="Times New Roman" w:cs="Times New Roman"/>
          <w:sz w:val="24"/>
          <w:szCs w:val="24"/>
        </w:rPr>
        <w:t>.</w:t>
      </w:r>
      <w:r w:rsidR="003213A3" w:rsidRPr="0088284E">
        <w:rPr>
          <w:rFonts w:ascii="Times New Roman" w:eastAsia="Times New Roman" w:hAnsi="Times New Roman" w:cs="Times New Roman"/>
          <w:sz w:val="24"/>
          <w:szCs w:val="24"/>
        </w:rPr>
        <w:t xml:space="preserve"> </w:t>
      </w:r>
    </w:p>
    <w:p w14:paraId="770F30A4" w14:textId="77777777" w:rsidR="00231D0A" w:rsidRPr="00AD5FC5" w:rsidRDefault="00231D0A"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5F8ABD4A" w14:textId="3102005E" w:rsidR="001F58C9" w:rsidRPr="00AD5FC5" w:rsidRDefault="00627864"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627864">
        <w:rPr>
          <w:noProof/>
        </w:rPr>
        <w:drawing>
          <wp:inline distT="0" distB="0" distL="0" distR="0" wp14:anchorId="49360A9C" wp14:editId="77EFE554">
            <wp:extent cx="5760720" cy="1289685"/>
            <wp:effectExtent l="0" t="0" r="0" b="5715"/>
            <wp:docPr id="178158292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289685"/>
                    </a:xfrm>
                    <a:prstGeom prst="rect">
                      <a:avLst/>
                    </a:prstGeom>
                    <a:noFill/>
                    <a:ln>
                      <a:noFill/>
                    </a:ln>
                  </pic:spPr>
                </pic:pic>
              </a:graphicData>
            </a:graphic>
          </wp:inline>
        </w:drawing>
      </w:r>
    </w:p>
    <w:p w14:paraId="5678CF17" w14:textId="574F6BB0" w:rsidR="007565E4" w:rsidRPr="00AD5FC5" w:rsidRDefault="003804AC"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3804AC">
        <w:rPr>
          <w:noProof/>
        </w:rPr>
        <w:lastRenderedPageBreak/>
        <w:drawing>
          <wp:inline distT="0" distB="0" distL="0" distR="0" wp14:anchorId="1ADE41A2" wp14:editId="3BE698E4">
            <wp:extent cx="5760720" cy="4427855"/>
            <wp:effectExtent l="0" t="0" r="0" b="0"/>
            <wp:docPr id="17140372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427855"/>
                    </a:xfrm>
                    <a:prstGeom prst="rect">
                      <a:avLst/>
                    </a:prstGeom>
                    <a:noFill/>
                    <a:ln>
                      <a:noFill/>
                    </a:ln>
                  </pic:spPr>
                </pic:pic>
              </a:graphicData>
            </a:graphic>
          </wp:inline>
        </w:drawing>
      </w:r>
    </w:p>
    <w:p w14:paraId="1DD2D45F" w14:textId="77777777" w:rsidR="007565E4" w:rsidRPr="00AD5FC5" w:rsidRDefault="007565E4"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p>
    <w:p w14:paraId="69ABBF1A" w14:textId="50417B98" w:rsidR="007565E4" w:rsidRPr="00AD5FC5" w:rsidRDefault="00FE603A"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AD5FC5">
        <w:rPr>
          <w:noProof/>
        </w:rPr>
        <w:drawing>
          <wp:inline distT="0" distB="0" distL="0" distR="0" wp14:anchorId="32CE28E5" wp14:editId="52902B60">
            <wp:extent cx="5760720" cy="1311275"/>
            <wp:effectExtent l="0" t="0" r="0" b="3175"/>
            <wp:docPr id="92679575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311275"/>
                    </a:xfrm>
                    <a:prstGeom prst="rect">
                      <a:avLst/>
                    </a:prstGeom>
                    <a:noFill/>
                    <a:ln>
                      <a:noFill/>
                    </a:ln>
                  </pic:spPr>
                </pic:pic>
              </a:graphicData>
            </a:graphic>
          </wp:inline>
        </w:drawing>
      </w:r>
    </w:p>
    <w:p w14:paraId="45E0B393" w14:textId="77777777" w:rsidR="007B7DDE" w:rsidRPr="00AD5FC5" w:rsidRDefault="007B7DDE"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p>
    <w:p w14:paraId="36E0BCF4" w14:textId="2F9AE043" w:rsidR="007565E4" w:rsidRPr="00AD5FC5" w:rsidRDefault="00037C1F"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037C1F">
        <w:rPr>
          <w:noProof/>
        </w:rPr>
        <w:drawing>
          <wp:inline distT="0" distB="0" distL="0" distR="0" wp14:anchorId="04BD2AE8" wp14:editId="4DDD0BC7">
            <wp:extent cx="5760720" cy="2467610"/>
            <wp:effectExtent l="0" t="0" r="0" b="8890"/>
            <wp:docPr id="154417276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67610"/>
                    </a:xfrm>
                    <a:prstGeom prst="rect">
                      <a:avLst/>
                    </a:prstGeom>
                    <a:noFill/>
                    <a:ln>
                      <a:noFill/>
                    </a:ln>
                  </pic:spPr>
                </pic:pic>
              </a:graphicData>
            </a:graphic>
          </wp:inline>
        </w:drawing>
      </w:r>
    </w:p>
    <w:p w14:paraId="1FDA7105" w14:textId="1A2E7D26" w:rsidR="007565E4" w:rsidRPr="00AD5FC5" w:rsidRDefault="007565E4" w:rsidP="00A6708B">
      <w:pPr>
        <w:widowControl w:val="0"/>
        <w:autoSpaceDE w:val="0"/>
        <w:autoSpaceDN w:val="0"/>
        <w:adjustRightInd w:val="0"/>
        <w:spacing w:after="0" w:line="240" w:lineRule="auto"/>
        <w:ind w:right="73"/>
        <w:jc w:val="both"/>
        <w:rPr>
          <w:rFonts w:ascii="Arial Narrow" w:eastAsia="Times New Roman" w:hAnsi="Arial Narrow" w:cs="Arial"/>
          <w:color w:val="FF0000"/>
          <w:sz w:val="24"/>
          <w:szCs w:val="24"/>
          <w:lang w:eastAsia="hr-HR"/>
        </w:rPr>
      </w:pPr>
    </w:p>
    <w:p w14:paraId="0664B871" w14:textId="3B6BA0A5" w:rsidR="00D77E02" w:rsidRPr="0088284E" w:rsidRDefault="00D77E02" w:rsidP="0088284E">
      <w:pPr>
        <w:spacing w:after="120" w:line="264" w:lineRule="auto"/>
        <w:jc w:val="both"/>
        <w:rPr>
          <w:rFonts w:ascii="Times New Roman" w:eastAsia="Times New Roman" w:hAnsi="Times New Roman" w:cs="Times New Roman"/>
          <w:b/>
          <w:bCs/>
          <w:sz w:val="24"/>
          <w:szCs w:val="24"/>
        </w:rPr>
      </w:pPr>
      <w:r w:rsidRPr="0088284E">
        <w:rPr>
          <w:rFonts w:ascii="Times New Roman" w:eastAsia="Times New Roman" w:hAnsi="Times New Roman" w:cs="Times New Roman"/>
          <w:b/>
          <w:bCs/>
          <w:sz w:val="24"/>
          <w:szCs w:val="24"/>
        </w:rPr>
        <w:lastRenderedPageBreak/>
        <w:t>Objašnjenja vezana uz obrazac: Obveze</w:t>
      </w:r>
    </w:p>
    <w:p w14:paraId="725F6D7B" w14:textId="48854A83" w:rsidR="00B15D83"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Stanje obveza na početku proračunske godine iznosile su </w:t>
      </w:r>
      <w:r w:rsidR="00FF634E" w:rsidRPr="0088284E">
        <w:rPr>
          <w:rFonts w:ascii="Times New Roman" w:eastAsia="Times New Roman" w:hAnsi="Times New Roman" w:cs="Times New Roman"/>
          <w:sz w:val="24"/>
          <w:szCs w:val="24"/>
        </w:rPr>
        <w:t>65.257,41</w:t>
      </w:r>
      <w:r w:rsidR="00484300"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 koje su u toku godine podmirene. Stanje obveza na kraju proračunske godine iznose</w:t>
      </w:r>
      <w:r w:rsidR="00484F81" w:rsidRPr="0088284E">
        <w:rPr>
          <w:rFonts w:ascii="Times New Roman" w:eastAsia="Times New Roman" w:hAnsi="Times New Roman" w:cs="Times New Roman"/>
          <w:sz w:val="24"/>
          <w:szCs w:val="24"/>
        </w:rPr>
        <w:t xml:space="preserve"> </w:t>
      </w:r>
      <w:r w:rsidR="007D6661" w:rsidRPr="0088284E">
        <w:rPr>
          <w:rFonts w:ascii="Times New Roman" w:eastAsia="Times New Roman" w:hAnsi="Times New Roman" w:cs="Times New Roman"/>
          <w:sz w:val="24"/>
          <w:szCs w:val="24"/>
        </w:rPr>
        <w:t>6</w:t>
      </w:r>
      <w:r w:rsidR="0090466E" w:rsidRPr="0088284E">
        <w:rPr>
          <w:rFonts w:ascii="Times New Roman" w:eastAsia="Times New Roman" w:hAnsi="Times New Roman" w:cs="Times New Roman"/>
          <w:sz w:val="24"/>
          <w:szCs w:val="24"/>
        </w:rPr>
        <w:t>3.302,95</w:t>
      </w:r>
      <w:r w:rsidR="007D6661" w:rsidRPr="0088284E">
        <w:rPr>
          <w:rFonts w:ascii="Times New Roman" w:eastAsia="Times New Roman" w:hAnsi="Times New Roman" w:cs="Times New Roman"/>
          <w:sz w:val="24"/>
          <w:szCs w:val="24"/>
        </w:rPr>
        <w:t xml:space="preserve"> €</w:t>
      </w:r>
      <w:r w:rsidR="00185F1C" w:rsidRPr="0088284E">
        <w:rPr>
          <w:rFonts w:ascii="Times New Roman" w:eastAsia="Times New Roman" w:hAnsi="Times New Roman" w:cs="Times New Roman"/>
          <w:sz w:val="24"/>
          <w:szCs w:val="24"/>
        </w:rPr>
        <w:t xml:space="preserve">. Navedene obveze su </w:t>
      </w:r>
      <w:r w:rsidR="000F068B" w:rsidRPr="0088284E">
        <w:rPr>
          <w:rFonts w:ascii="Times New Roman" w:eastAsia="Times New Roman" w:hAnsi="Times New Roman" w:cs="Times New Roman"/>
          <w:sz w:val="24"/>
          <w:szCs w:val="24"/>
        </w:rPr>
        <w:t xml:space="preserve">dospjele </w:t>
      </w:r>
      <w:r w:rsidR="00D210F7" w:rsidRPr="0088284E">
        <w:rPr>
          <w:rFonts w:ascii="Times New Roman" w:eastAsia="Times New Roman" w:hAnsi="Times New Roman" w:cs="Times New Roman"/>
          <w:sz w:val="24"/>
          <w:szCs w:val="24"/>
        </w:rPr>
        <w:t xml:space="preserve">i </w:t>
      </w:r>
      <w:r w:rsidR="00185F1C" w:rsidRPr="0088284E">
        <w:rPr>
          <w:rFonts w:ascii="Times New Roman" w:eastAsia="Times New Roman" w:hAnsi="Times New Roman" w:cs="Times New Roman"/>
          <w:sz w:val="24"/>
          <w:szCs w:val="24"/>
        </w:rPr>
        <w:t>nedospjele</w:t>
      </w:r>
      <w:r w:rsidR="00B15D83" w:rsidRPr="0088284E">
        <w:rPr>
          <w:rFonts w:ascii="Times New Roman" w:eastAsia="Times New Roman" w:hAnsi="Times New Roman" w:cs="Times New Roman"/>
          <w:sz w:val="24"/>
          <w:szCs w:val="24"/>
        </w:rPr>
        <w:t>.</w:t>
      </w:r>
      <w:r w:rsidR="00185F1C" w:rsidRPr="0088284E">
        <w:rPr>
          <w:rFonts w:ascii="Times New Roman" w:eastAsia="Times New Roman" w:hAnsi="Times New Roman" w:cs="Times New Roman"/>
          <w:sz w:val="24"/>
          <w:szCs w:val="24"/>
        </w:rPr>
        <w:t xml:space="preserve"> </w:t>
      </w:r>
    </w:p>
    <w:p w14:paraId="6104895D" w14:textId="3ACC2B8E" w:rsidR="00D77E02" w:rsidRPr="0088284E" w:rsidRDefault="00B15D83"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Nedospjele obveze</w:t>
      </w:r>
      <w:r w:rsidR="00185F1C" w:rsidRPr="0088284E">
        <w:rPr>
          <w:rFonts w:ascii="Times New Roman" w:eastAsia="Times New Roman" w:hAnsi="Times New Roman" w:cs="Times New Roman"/>
          <w:sz w:val="24"/>
          <w:szCs w:val="24"/>
        </w:rPr>
        <w:t xml:space="preserve"> odnose se na plaću za 12/202</w:t>
      </w:r>
      <w:r w:rsidR="007A08BC" w:rsidRPr="0088284E">
        <w:rPr>
          <w:rFonts w:ascii="Times New Roman" w:eastAsia="Times New Roman" w:hAnsi="Times New Roman" w:cs="Times New Roman"/>
          <w:sz w:val="24"/>
          <w:szCs w:val="24"/>
        </w:rPr>
        <w:t>4</w:t>
      </w:r>
      <w:r w:rsidR="00187F36" w:rsidRPr="0088284E">
        <w:rPr>
          <w:rFonts w:ascii="Times New Roman" w:eastAsia="Times New Roman" w:hAnsi="Times New Roman" w:cs="Times New Roman"/>
          <w:sz w:val="24"/>
          <w:szCs w:val="24"/>
        </w:rPr>
        <w:t>.</w:t>
      </w:r>
      <w:r w:rsidR="00185F1C" w:rsidRPr="0088284E">
        <w:rPr>
          <w:rFonts w:ascii="Times New Roman" w:eastAsia="Times New Roman" w:hAnsi="Times New Roman" w:cs="Times New Roman"/>
          <w:sz w:val="24"/>
          <w:szCs w:val="24"/>
        </w:rPr>
        <w:t xml:space="preserve"> i račune s valutom plaćanja u 202</w:t>
      </w:r>
      <w:r w:rsidR="00187F36" w:rsidRPr="0088284E">
        <w:rPr>
          <w:rFonts w:ascii="Times New Roman" w:eastAsia="Times New Roman" w:hAnsi="Times New Roman" w:cs="Times New Roman"/>
          <w:sz w:val="24"/>
          <w:szCs w:val="24"/>
        </w:rPr>
        <w:t>4</w:t>
      </w:r>
      <w:r w:rsidR="00185F1C" w:rsidRPr="0088284E">
        <w:rPr>
          <w:rFonts w:ascii="Times New Roman" w:eastAsia="Times New Roman" w:hAnsi="Times New Roman" w:cs="Times New Roman"/>
          <w:sz w:val="24"/>
          <w:szCs w:val="24"/>
        </w:rPr>
        <w:t>. godini.</w:t>
      </w:r>
      <w:r w:rsidR="007439B7" w:rsidRPr="0088284E">
        <w:rPr>
          <w:rFonts w:ascii="Times New Roman" w:eastAsia="Times New Roman" w:hAnsi="Times New Roman" w:cs="Times New Roman"/>
          <w:sz w:val="24"/>
          <w:szCs w:val="24"/>
        </w:rPr>
        <w:t xml:space="preserve"> </w:t>
      </w:r>
    </w:p>
    <w:p w14:paraId="0616909C" w14:textId="278A565F" w:rsidR="00D77E02"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Obveze prema zaposlenima su </w:t>
      </w:r>
      <w:r w:rsidR="004960CF" w:rsidRPr="0088284E">
        <w:rPr>
          <w:rFonts w:ascii="Times New Roman" w:eastAsia="Times New Roman" w:hAnsi="Times New Roman" w:cs="Times New Roman"/>
          <w:sz w:val="24"/>
          <w:szCs w:val="24"/>
        </w:rPr>
        <w:t>39.649,86</w:t>
      </w:r>
      <w:r w:rsidR="00F83A82"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 i odnose se na plaću za 12</w:t>
      </w:r>
      <w:r w:rsidR="00E35343" w:rsidRPr="0088284E">
        <w:rPr>
          <w:rFonts w:ascii="Times New Roman" w:eastAsia="Times New Roman" w:hAnsi="Times New Roman" w:cs="Times New Roman"/>
          <w:sz w:val="24"/>
          <w:szCs w:val="24"/>
        </w:rPr>
        <w:t>.</w:t>
      </w:r>
      <w:r w:rsidRPr="0088284E">
        <w:rPr>
          <w:rFonts w:ascii="Times New Roman" w:eastAsia="Times New Roman" w:hAnsi="Times New Roman" w:cs="Times New Roman"/>
          <w:sz w:val="24"/>
          <w:szCs w:val="24"/>
        </w:rPr>
        <w:t xml:space="preserve"> mjesec.</w:t>
      </w:r>
    </w:p>
    <w:p w14:paraId="319D1DF2" w14:textId="7C1D3EA3" w:rsidR="00D77E02"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Za materijalne i ostale tekuće obveze stanje iznosi </w:t>
      </w:r>
      <w:r w:rsidR="006510E7" w:rsidRPr="0088284E">
        <w:rPr>
          <w:rFonts w:ascii="Times New Roman" w:eastAsia="Times New Roman" w:hAnsi="Times New Roman" w:cs="Times New Roman"/>
          <w:sz w:val="24"/>
          <w:szCs w:val="24"/>
        </w:rPr>
        <w:t>20.</w:t>
      </w:r>
      <w:r w:rsidR="00BA7B9B" w:rsidRPr="0088284E">
        <w:rPr>
          <w:rFonts w:ascii="Times New Roman" w:eastAsia="Times New Roman" w:hAnsi="Times New Roman" w:cs="Times New Roman"/>
          <w:sz w:val="24"/>
          <w:szCs w:val="24"/>
        </w:rPr>
        <w:t>301,89</w:t>
      </w:r>
      <w:r w:rsidR="00793A97" w:rsidRPr="0088284E">
        <w:rPr>
          <w:rFonts w:ascii="Times New Roman" w:eastAsia="Times New Roman" w:hAnsi="Times New Roman" w:cs="Times New Roman"/>
          <w:sz w:val="24"/>
          <w:szCs w:val="24"/>
        </w:rPr>
        <w:t xml:space="preserve"> €</w:t>
      </w:r>
      <w:r w:rsidR="00DC4FFE" w:rsidRPr="0088284E">
        <w:rPr>
          <w:rFonts w:ascii="Times New Roman" w:eastAsia="Times New Roman" w:hAnsi="Times New Roman" w:cs="Times New Roman"/>
          <w:sz w:val="24"/>
          <w:szCs w:val="24"/>
        </w:rPr>
        <w:t>.</w:t>
      </w:r>
    </w:p>
    <w:p w14:paraId="73928E2C" w14:textId="0FBD2FC5" w:rsidR="00D77E02" w:rsidRPr="0088284E" w:rsidRDefault="00185F1C"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O</w:t>
      </w:r>
      <w:r w:rsidR="00D77E02" w:rsidRPr="0088284E">
        <w:rPr>
          <w:rFonts w:ascii="Times New Roman" w:eastAsia="Times New Roman" w:hAnsi="Times New Roman" w:cs="Times New Roman"/>
          <w:sz w:val="24"/>
          <w:szCs w:val="24"/>
        </w:rPr>
        <w:t>bvez</w:t>
      </w:r>
      <w:r w:rsidR="00E35343" w:rsidRPr="0088284E">
        <w:rPr>
          <w:rFonts w:ascii="Times New Roman" w:eastAsia="Times New Roman" w:hAnsi="Times New Roman" w:cs="Times New Roman"/>
          <w:sz w:val="24"/>
          <w:szCs w:val="24"/>
        </w:rPr>
        <w:t>e</w:t>
      </w:r>
      <w:r w:rsidR="00D77E02" w:rsidRPr="0088284E">
        <w:rPr>
          <w:rFonts w:ascii="Times New Roman" w:eastAsia="Times New Roman" w:hAnsi="Times New Roman" w:cs="Times New Roman"/>
          <w:sz w:val="24"/>
          <w:szCs w:val="24"/>
        </w:rPr>
        <w:t xml:space="preserve"> za nabavu nefinancijske imovine </w:t>
      </w:r>
      <w:r w:rsidR="008F3D4E" w:rsidRPr="0088284E">
        <w:rPr>
          <w:rFonts w:ascii="Times New Roman" w:eastAsia="Times New Roman" w:hAnsi="Times New Roman" w:cs="Times New Roman"/>
          <w:sz w:val="24"/>
          <w:szCs w:val="24"/>
        </w:rPr>
        <w:t xml:space="preserve">iznose </w:t>
      </w:r>
      <w:r w:rsidR="006F1ABF" w:rsidRPr="0088284E">
        <w:rPr>
          <w:rFonts w:ascii="Times New Roman" w:eastAsia="Times New Roman" w:hAnsi="Times New Roman" w:cs="Times New Roman"/>
          <w:sz w:val="24"/>
          <w:szCs w:val="24"/>
        </w:rPr>
        <w:t>3.206,19</w:t>
      </w:r>
      <w:r w:rsidR="00871494" w:rsidRPr="0088284E">
        <w:rPr>
          <w:rFonts w:ascii="Times New Roman" w:eastAsia="Times New Roman" w:hAnsi="Times New Roman" w:cs="Times New Roman"/>
          <w:sz w:val="24"/>
          <w:szCs w:val="24"/>
        </w:rPr>
        <w:t xml:space="preserve"> € te će biti podmirene  u 202</w:t>
      </w:r>
      <w:r w:rsidR="001C5061" w:rsidRPr="0088284E">
        <w:rPr>
          <w:rFonts w:ascii="Times New Roman" w:eastAsia="Times New Roman" w:hAnsi="Times New Roman" w:cs="Times New Roman"/>
          <w:sz w:val="24"/>
          <w:szCs w:val="24"/>
        </w:rPr>
        <w:t>5</w:t>
      </w:r>
      <w:r w:rsidR="00871494" w:rsidRPr="0088284E">
        <w:rPr>
          <w:rFonts w:ascii="Times New Roman" w:eastAsia="Times New Roman" w:hAnsi="Times New Roman" w:cs="Times New Roman"/>
          <w:sz w:val="24"/>
          <w:szCs w:val="24"/>
        </w:rPr>
        <w:t>. godini u skladu s valutom plaćanja.</w:t>
      </w:r>
    </w:p>
    <w:p w14:paraId="0E2EF069" w14:textId="68CD2586" w:rsidR="00821159" w:rsidRPr="0088284E" w:rsidRDefault="00821159"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Dospjele obveze iznose 145,01 € i odnose se na neplaćeni račun za javnog bilježnika i račun za uredski materijal </w:t>
      </w:r>
      <w:r w:rsidR="00912727" w:rsidRPr="0088284E">
        <w:rPr>
          <w:rFonts w:ascii="Times New Roman" w:eastAsia="Times New Roman" w:hAnsi="Times New Roman" w:cs="Times New Roman"/>
          <w:sz w:val="24"/>
          <w:szCs w:val="24"/>
        </w:rPr>
        <w:t>čije plaćanje nije bilo u skladu s valutom na računu.</w:t>
      </w:r>
    </w:p>
    <w:p w14:paraId="30E0FB0C" w14:textId="77777777" w:rsidR="00821159" w:rsidRPr="0088284E" w:rsidRDefault="00821159" w:rsidP="0088284E">
      <w:pPr>
        <w:spacing w:after="120" w:line="264" w:lineRule="auto"/>
        <w:jc w:val="both"/>
        <w:rPr>
          <w:rFonts w:ascii="Times New Roman" w:eastAsia="Times New Roman" w:hAnsi="Times New Roman" w:cs="Times New Roman"/>
          <w:sz w:val="24"/>
          <w:szCs w:val="24"/>
        </w:rPr>
      </w:pPr>
    </w:p>
    <w:p w14:paraId="1F638753" w14:textId="2EF7F1BF" w:rsidR="00F32841" w:rsidRDefault="00F32841" w:rsidP="0088284E">
      <w:pPr>
        <w:spacing w:after="120" w:line="264" w:lineRule="auto"/>
        <w:jc w:val="both"/>
        <w:rPr>
          <w:rFonts w:ascii="Times New Roman" w:eastAsia="Times New Roman" w:hAnsi="Times New Roman" w:cs="Times New Roman"/>
          <w:b/>
          <w:bCs/>
          <w:sz w:val="24"/>
          <w:szCs w:val="24"/>
        </w:rPr>
      </w:pPr>
      <w:r w:rsidRPr="0088284E">
        <w:rPr>
          <w:rFonts w:ascii="Times New Roman" w:eastAsia="Times New Roman" w:hAnsi="Times New Roman" w:cs="Times New Roman"/>
          <w:b/>
          <w:bCs/>
          <w:sz w:val="24"/>
          <w:szCs w:val="24"/>
        </w:rPr>
        <w:t>Objašnjenja vezana uz obrazac: P</w:t>
      </w:r>
      <w:r w:rsidR="000002C1" w:rsidRPr="0088284E">
        <w:rPr>
          <w:rFonts w:ascii="Times New Roman" w:eastAsia="Times New Roman" w:hAnsi="Times New Roman" w:cs="Times New Roman"/>
          <w:b/>
          <w:bCs/>
          <w:sz w:val="24"/>
          <w:szCs w:val="24"/>
        </w:rPr>
        <w:t>-VRIO</w:t>
      </w:r>
    </w:p>
    <w:p w14:paraId="6CC9485A" w14:textId="584494BF" w:rsidR="00732A3D" w:rsidRDefault="00104F84" w:rsidP="0088284E">
      <w:pPr>
        <w:spacing w:after="120" w:line="264" w:lineRule="auto"/>
        <w:jc w:val="both"/>
        <w:rPr>
          <w:rFonts w:ascii="Times New Roman" w:eastAsia="Times New Roman" w:hAnsi="Times New Roman" w:cs="Times New Roman"/>
          <w:sz w:val="24"/>
          <w:szCs w:val="24"/>
        </w:rPr>
      </w:pPr>
      <w:r w:rsidRPr="00F00754">
        <w:rPr>
          <w:rFonts w:ascii="Times New Roman" w:eastAsia="Times New Roman" w:hAnsi="Times New Roman" w:cs="Times New Roman"/>
          <w:sz w:val="24"/>
          <w:szCs w:val="24"/>
        </w:rPr>
        <w:t xml:space="preserve">Nakon provedenog usklađenja obveza s dobavljačem, ustanovljeno je </w:t>
      </w:r>
      <w:r w:rsidR="00993FC9" w:rsidRPr="00F00754">
        <w:rPr>
          <w:rFonts w:ascii="Times New Roman" w:eastAsia="Times New Roman" w:hAnsi="Times New Roman" w:cs="Times New Roman"/>
          <w:sz w:val="24"/>
          <w:szCs w:val="24"/>
        </w:rPr>
        <w:t>da ne postoji nepodmiren</w:t>
      </w:r>
      <w:r w:rsidR="00F00754" w:rsidRPr="00F00754">
        <w:rPr>
          <w:rFonts w:ascii="Times New Roman" w:eastAsia="Times New Roman" w:hAnsi="Times New Roman" w:cs="Times New Roman"/>
          <w:sz w:val="24"/>
          <w:szCs w:val="24"/>
        </w:rPr>
        <w:t>a obveza iskazana na računu</w:t>
      </w:r>
      <w:r w:rsidR="00F00754">
        <w:rPr>
          <w:rFonts w:ascii="Times New Roman" w:eastAsia="Times New Roman" w:hAnsi="Times New Roman" w:cs="Times New Roman"/>
          <w:b/>
          <w:bCs/>
          <w:sz w:val="24"/>
          <w:szCs w:val="24"/>
        </w:rPr>
        <w:t xml:space="preserve"> </w:t>
      </w:r>
      <w:r w:rsidR="00E667E2" w:rsidRPr="00BB6031">
        <w:rPr>
          <w:rFonts w:ascii="Times New Roman" w:eastAsia="Times New Roman" w:hAnsi="Times New Roman" w:cs="Times New Roman"/>
          <w:sz w:val="24"/>
          <w:szCs w:val="24"/>
        </w:rPr>
        <w:t>23231 u iznosu od 47,78</w:t>
      </w:r>
      <w:r w:rsidR="00874186" w:rsidRPr="00BB6031">
        <w:rPr>
          <w:rFonts w:ascii="Times New Roman" w:eastAsia="Times New Roman" w:hAnsi="Times New Roman" w:cs="Times New Roman"/>
          <w:sz w:val="24"/>
          <w:szCs w:val="24"/>
        </w:rPr>
        <w:t xml:space="preserve"> €. Radi se o duplom knjiženju iz prošlih razdoblja</w:t>
      </w:r>
      <w:r w:rsidR="00BB6031" w:rsidRPr="00BB6031">
        <w:rPr>
          <w:rFonts w:ascii="Times New Roman" w:eastAsia="Times New Roman" w:hAnsi="Times New Roman" w:cs="Times New Roman"/>
          <w:sz w:val="24"/>
          <w:szCs w:val="24"/>
        </w:rPr>
        <w:t>.</w:t>
      </w:r>
      <w:r w:rsidR="00F00754" w:rsidRPr="00BB6031">
        <w:rPr>
          <w:rFonts w:ascii="Times New Roman" w:eastAsia="Times New Roman" w:hAnsi="Times New Roman" w:cs="Times New Roman"/>
          <w:sz w:val="24"/>
          <w:szCs w:val="24"/>
        </w:rPr>
        <w:t xml:space="preserve"> </w:t>
      </w:r>
      <w:r w:rsidR="00B25DF4">
        <w:rPr>
          <w:rFonts w:ascii="Times New Roman" w:eastAsia="Times New Roman" w:hAnsi="Times New Roman" w:cs="Times New Roman"/>
          <w:sz w:val="24"/>
          <w:szCs w:val="24"/>
        </w:rPr>
        <w:t>Isto tako ustanovljen</w:t>
      </w:r>
      <w:r w:rsidR="00A67D20">
        <w:rPr>
          <w:rFonts w:ascii="Times New Roman" w:eastAsia="Times New Roman" w:hAnsi="Times New Roman" w:cs="Times New Roman"/>
          <w:sz w:val="24"/>
          <w:szCs w:val="24"/>
        </w:rPr>
        <w:t>a su potraživanja iz prošlih razdoblja na kontu</w:t>
      </w:r>
      <w:r w:rsidR="000C02CC">
        <w:rPr>
          <w:rFonts w:ascii="Times New Roman" w:eastAsia="Times New Roman" w:hAnsi="Times New Roman" w:cs="Times New Roman"/>
          <w:sz w:val="24"/>
          <w:szCs w:val="24"/>
        </w:rPr>
        <w:t xml:space="preserve"> ostala nespomenuta potraživanja </w:t>
      </w:r>
      <w:r w:rsidR="001C288D">
        <w:rPr>
          <w:rFonts w:ascii="Times New Roman" w:eastAsia="Times New Roman" w:hAnsi="Times New Roman" w:cs="Times New Roman"/>
          <w:sz w:val="24"/>
          <w:szCs w:val="24"/>
        </w:rPr>
        <w:t>koja su ušla u zastaru.</w:t>
      </w:r>
      <w:r w:rsidR="00A67D20">
        <w:rPr>
          <w:rFonts w:ascii="Times New Roman" w:eastAsia="Times New Roman" w:hAnsi="Times New Roman" w:cs="Times New Roman"/>
          <w:sz w:val="24"/>
          <w:szCs w:val="24"/>
        </w:rPr>
        <w:t xml:space="preserve"> </w:t>
      </w:r>
      <w:r w:rsidR="00BB6031">
        <w:rPr>
          <w:rFonts w:ascii="Times New Roman" w:eastAsia="Times New Roman" w:hAnsi="Times New Roman" w:cs="Times New Roman"/>
          <w:sz w:val="24"/>
          <w:szCs w:val="24"/>
        </w:rPr>
        <w:t xml:space="preserve">Upravno vijeće je donijelo </w:t>
      </w:r>
      <w:r w:rsidR="00BC4A6F">
        <w:rPr>
          <w:rFonts w:ascii="Times New Roman" w:eastAsia="Times New Roman" w:hAnsi="Times New Roman" w:cs="Times New Roman"/>
          <w:sz w:val="24"/>
          <w:szCs w:val="24"/>
        </w:rPr>
        <w:t>O</w:t>
      </w:r>
      <w:r w:rsidR="00BB6031">
        <w:rPr>
          <w:rFonts w:ascii="Times New Roman" w:eastAsia="Times New Roman" w:hAnsi="Times New Roman" w:cs="Times New Roman"/>
          <w:sz w:val="24"/>
          <w:szCs w:val="24"/>
        </w:rPr>
        <w:t xml:space="preserve">dluku o otpisu </w:t>
      </w:r>
      <w:r w:rsidR="00714ACC">
        <w:rPr>
          <w:rFonts w:ascii="Times New Roman" w:eastAsia="Times New Roman" w:hAnsi="Times New Roman" w:cs="Times New Roman"/>
          <w:sz w:val="24"/>
          <w:szCs w:val="24"/>
        </w:rPr>
        <w:t>navedene obveze i potraživanja</w:t>
      </w:r>
      <w:r w:rsidR="00BC4A6F">
        <w:rPr>
          <w:rFonts w:ascii="Times New Roman" w:eastAsia="Times New Roman" w:hAnsi="Times New Roman" w:cs="Times New Roman"/>
          <w:sz w:val="24"/>
          <w:szCs w:val="24"/>
        </w:rPr>
        <w:t xml:space="preserve"> koja su provedena u skladu s Odlukom.</w:t>
      </w:r>
    </w:p>
    <w:p w14:paraId="7B66D52E" w14:textId="77777777" w:rsidR="007A474C" w:rsidRPr="0088284E" w:rsidRDefault="007A474C" w:rsidP="0088284E">
      <w:pPr>
        <w:spacing w:after="120" w:line="264" w:lineRule="auto"/>
        <w:jc w:val="both"/>
        <w:rPr>
          <w:rFonts w:ascii="Times New Roman" w:eastAsia="Times New Roman" w:hAnsi="Times New Roman" w:cs="Times New Roman"/>
          <w:sz w:val="24"/>
          <w:szCs w:val="24"/>
        </w:rPr>
      </w:pPr>
    </w:p>
    <w:p w14:paraId="5E2DEED2" w14:textId="55B92920" w:rsidR="002C0C42" w:rsidRPr="0088284E" w:rsidRDefault="000F11E6" w:rsidP="0088284E">
      <w:pPr>
        <w:spacing w:after="120" w:line="264" w:lineRule="auto"/>
        <w:jc w:val="both"/>
        <w:rPr>
          <w:rFonts w:ascii="Times New Roman" w:eastAsia="Times New Roman" w:hAnsi="Times New Roman" w:cs="Times New Roman"/>
          <w:b/>
          <w:bCs/>
          <w:sz w:val="24"/>
          <w:szCs w:val="24"/>
        </w:rPr>
      </w:pPr>
      <w:r w:rsidRPr="0088284E">
        <w:rPr>
          <w:rFonts w:ascii="Times New Roman" w:eastAsia="Times New Roman" w:hAnsi="Times New Roman" w:cs="Times New Roman"/>
          <w:b/>
          <w:bCs/>
          <w:sz w:val="24"/>
          <w:szCs w:val="24"/>
        </w:rPr>
        <w:t>Objašnjenja vezana uz obrazac: RAS-FUNKCIJSKI</w:t>
      </w:r>
    </w:p>
    <w:p w14:paraId="58653634" w14:textId="0A3358B1" w:rsidR="00D77E02" w:rsidRPr="0088284E" w:rsidRDefault="000F11E6"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Tijekom 202</w:t>
      </w:r>
      <w:r w:rsidR="00D002C1" w:rsidRPr="0088284E">
        <w:rPr>
          <w:rFonts w:ascii="Times New Roman" w:eastAsia="Times New Roman" w:hAnsi="Times New Roman" w:cs="Times New Roman"/>
          <w:sz w:val="24"/>
          <w:szCs w:val="24"/>
        </w:rPr>
        <w:t>4</w:t>
      </w:r>
      <w:r w:rsidRPr="0088284E">
        <w:rPr>
          <w:rFonts w:ascii="Times New Roman" w:eastAsia="Times New Roman" w:hAnsi="Times New Roman" w:cs="Times New Roman"/>
          <w:sz w:val="24"/>
          <w:szCs w:val="24"/>
        </w:rPr>
        <w:t xml:space="preserve">. godine zabilježena su ulaganja u službi kulture </w:t>
      </w:r>
      <w:r w:rsidR="002C0C42" w:rsidRPr="0088284E">
        <w:rPr>
          <w:rFonts w:ascii="Times New Roman" w:eastAsia="Times New Roman" w:hAnsi="Times New Roman" w:cs="Times New Roman"/>
          <w:sz w:val="24"/>
          <w:szCs w:val="24"/>
        </w:rPr>
        <w:t>s</w:t>
      </w:r>
      <w:r w:rsidR="001F3CAC" w:rsidRPr="0088284E">
        <w:rPr>
          <w:rFonts w:ascii="Times New Roman" w:eastAsia="Times New Roman" w:hAnsi="Times New Roman" w:cs="Times New Roman"/>
          <w:sz w:val="24"/>
          <w:szCs w:val="24"/>
        </w:rPr>
        <w:t xml:space="preserve"> povećanjem </w:t>
      </w:r>
      <w:r w:rsidR="006F25B9" w:rsidRPr="0088284E">
        <w:rPr>
          <w:rFonts w:ascii="Times New Roman" w:eastAsia="Times New Roman" w:hAnsi="Times New Roman" w:cs="Times New Roman"/>
          <w:sz w:val="24"/>
          <w:szCs w:val="24"/>
        </w:rPr>
        <w:t xml:space="preserve">od </w:t>
      </w:r>
      <w:r w:rsidR="001F3CAC" w:rsidRPr="0088284E">
        <w:rPr>
          <w:rFonts w:ascii="Times New Roman" w:eastAsia="Times New Roman" w:hAnsi="Times New Roman" w:cs="Times New Roman"/>
          <w:sz w:val="24"/>
          <w:szCs w:val="24"/>
        </w:rPr>
        <w:t>29</w:t>
      </w:r>
      <w:r w:rsidRPr="0088284E">
        <w:rPr>
          <w:rFonts w:ascii="Times New Roman" w:eastAsia="Times New Roman" w:hAnsi="Times New Roman" w:cs="Times New Roman"/>
          <w:sz w:val="24"/>
          <w:szCs w:val="24"/>
        </w:rPr>
        <w:t>% u odnosu na 20</w:t>
      </w:r>
      <w:r w:rsidR="00384CF7" w:rsidRPr="0088284E">
        <w:rPr>
          <w:rFonts w:ascii="Times New Roman" w:eastAsia="Times New Roman" w:hAnsi="Times New Roman" w:cs="Times New Roman"/>
          <w:sz w:val="24"/>
          <w:szCs w:val="24"/>
        </w:rPr>
        <w:t>2</w:t>
      </w:r>
      <w:r w:rsidR="00D002C1" w:rsidRPr="0088284E">
        <w:rPr>
          <w:rFonts w:ascii="Times New Roman" w:eastAsia="Times New Roman" w:hAnsi="Times New Roman" w:cs="Times New Roman"/>
          <w:sz w:val="24"/>
          <w:szCs w:val="24"/>
        </w:rPr>
        <w:t>3</w:t>
      </w:r>
      <w:r w:rsidRPr="0088284E">
        <w:rPr>
          <w:rFonts w:ascii="Times New Roman" w:eastAsia="Times New Roman" w:hAnsi="Times New Roman" w:cs="Times New Roman"/>
          <w:sz w:val="24"/>
          <w:szCs w:val="24"/>
        </w:rPr>
        <w:t>. godinu</w:t>
      </w:r>
      <w:r w:rsidR="006F25B9" w:rsidRPr="0088284E">
        <w:rPr>
          <w:rFonts w:ascii="Times New Roman" w:eastAsia="Times New Roman" w:hAnsi="Times New Roman" w:cs="Times New Roman"/>
          <w:sz w:val="24"/>
          <w:szCs w:val="24"/>
        </w:rPr>
        <w:t>.</w:t>
      </w:r>
    </w:p>
    <w:p w14:paraId="530F4AAF" w14:textId="42A6CA0E" w:rsidR="000028FF" w:rsidRPr="0088284E" w:rsidRDefault="0083097F"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POU</w:t>
      </w:r>
      <w:r w:rsidR="000028FF" w:rsidRPr="0088284E">
        <w:rPr>
          <w:rFonts w:ascii="Times New Roman" w:eastAsia="Times New Roman" w:hAnsi="Times New Roman" w:cs="Times New Roman"/>
          <w:sz w:val="24"/>
          <w:szCs w:val="24"/>
        </w:rPr>
        <w:t xml:space="preserve"> Koprivnic</w:t>
      </w:r>
      <w:r w:rsidRPr="0088284E">
        <w:rPr>
          <w:rFonts w:ascii="Times New Roman" w:eastAsia="Times New Roman" w:hAnsi="Times New Roman" w:cs="Times New Roman"/>
          <w:sz w:val="24"/>
          <w:szCs w:val="24"/>
        </w:rPr>
        <w:t>a</w:t>
      </w:r>
      <w:r w:rsidR="000028FF" w:rsidRPr="0088284E">
        <w:rPr>
          <w:rFonts w:ascii="Times New Roman" w:eastAsia="Times New Roman" w:hAnsi="Times New Roman" w:cs="Times New Roman"/>
          <w:sz w:val="24"/>
          <w:szCs w:val="24"/>
        </w:rPr>
        <w:t xml:space="preserve"> kao proračunski korisnik jedinice lokalne samouprave sastavlja obrazac koji se odnosi na funkcijsku klasifikaciju rashoda, odnosno rashode razvrstane po njihovoj namjeni. U skladu s obavljanjem kulturne djelatnosti u ovom su izvještaju pod skupinom Rekreacija</w:t>
      </w:r>
      <w:r w:rsidR="00051FC4" w:rsidRPr="0088284E">
        <w:rPr>
          <w:rFonts w:ascii="Times New Roman" w:eastAsia="Times New Roman" w:hAnsi="Times New Roman" w:cs="Times New Roman"/>
          <w:sz w:val="24"/>
          <w:szCs w:val="24"/>
        </w:rPr>
        <w:t>,</w:t>
      </w:r>
      <w:r w:rsidR="000028FF" w:rsidRPr="0088284E">
        <w:rPr>
          <w:rFonts w:ascii="Times New Roman" w:eastAsia="Times New Roman" w:hAnsi="Times New Roman" w:cs="Times New Roman"/>
          <w:sz w:val="24"/>
          <w:szCs w:val="24"/>
        </w:rPr>
        <w:t xml:space="preserve"> kultura i religija/Službe kulture prikazani ukupni rashodi poslovanja i ukupni rashodi za nabavu nefinancijske imovine koji za 20</w:t>
      </w:r>
      <w:r w:rsidR="00860207" w:rsidRPr="0088284E">
        <w:rPr>
          <w:rFonts w:ascii="Times New Roman" w:eastAsia="Times New Roman" w:hAnsi="Times New Roman" w:cs="Times New Roman"/>
          <w:sz w:val="24"/>
          <w:szCs w:val="24"/>
        </w:rPr>
        <w:t>2</w:t>
      </w:r>
      <w:r w:rsidR="001F3CAC" w:rsidRPr="0088284E">
        <w:rPr>
          <w:rFonts w:ascii="Times New Roman" w:eastAsia="Times New Roman" w:hAnsi="Times New Roman" w:cs="Times New Roman"/>
          <w:sz w:val="24"/>
          <w:szCs w:val="24"/>
        </w:rPr>
        <w:t>4</w:t>
      </w:r>
      <w:r w:rsidR="000028FF" w:rsidRPr="0088284E">
        <w:rPr>
          <w:rFonts w:ascii="Times New Roman" w:eastAsia="Times New Roman" w:hAnsi="Times New Roman" w:cs="Times New Roman"/>
          <w:sz w:val="24"/>
          <w:szCs w:val="24"/>
        </w:rPr>
        <w:t xml:space="preserve">. godinu iznose </w:t>
      </w:r>
      <w:r w:rsidR="000E7C35" w:rsidRPr="0088284E">
        <w:rPr>
          <w:rFonts w:ascii="Times New Roman" w:eastAsia="Times New Roman" w:hAnsi="Times New Roman" w:cs="Times New Roman"/>
          <w:sz w:val="24"/>
          <w:szCs w:val="24"/>
        </w:rPr>
        <w:t>853.238,12</w:t>
      </w:r>
      <w:r w:rsidR="007B16FE" w:rsidRPr="0088284E">
        <w:rPr>
          <w:rFonts w:ascii="Times New Roman" w:eastAsia="Times New Roman" w:hAnsi="Times New Roman" w:cs="Times New Roman"/>
          <w:sz w:val="24"/>
          <w:szCs w:val="24"/>
        </w:rPr>
        <w:t xml:space="preserve"> €</w:t>
      </w:r>
      <w:r w:rsidR="000028FF" w:rsidRPr="0088284E">
        <w:rPr>
          <w:rFonts w:ascii="Times New Roman" w:eastAsia="Times New Roman" w:hAnsi="Times New Roman" w:cs="Times New Roman"/>
          <w:sz w:val="24"/>
          <w:szCs w:val="24"/>
        </w:rPr>
        <w:t xml:space="preserve">. U odnosu na prethodnu godinu </w:t>
      </w:r>
      <w:r w:rsidR="006F25B9" w:rsidRPr="0088284E">
        <w:rPr>
          <w:rFonts w:ascii="Times New Roman" w:eastAsia="Times New Roman" w:hAnsi="Times New Roman" w:cs="Times New Roman"/>
          <w:sz w:val="24"/>
          <w:szCs w:val="24"/>
        </w:rPr>
        <w:t xml:space="preserve">bilježimo </w:t>
      </w:r>
      <w:r w:rsidR="000E7C35" w:rsidRPr="0088284E">
        <w:rPr>
          <w:rFonts w:ascii="Times New Roman" w:eastAsia="Times New Roman" w:hAnsi="Times New Roman" w:cs="Times New Roman"/>
          <w:sz w:val="24"/>
          <w:szCs w:val="24"/>
        </w:rPr>
        <w:t>povećanje</w:t>
      </w:r>
      <w:r w:rsidR="006B12E8" w:rsidRPr="0088284E">
        <w:rPr>
          <w:rFonts w:ascii="Times New Roman" w:eastAsia="Times New Roman" w:hAnsi="Times New Roman" w:cs="Times New Roman"/>
          <w:sz w:val="24"/>
          <w:szCs w:val="24"/>
        </w:rPr>
        <w:t xml:space="preserve"> od </w:t>
      </w:r>
      <w:r w:rsidR="000E7C35" w:rsidRPr="0088284E">
        <w:rPr>
          <w:rFonts w:ascii="Times New Roman" w:eastAsia="Times New Roman" w:hAnsi="Times New Roman" w:cs="Times New Roman"/>
          <w:sz w:val="24"/>
          <w:szCs w:val="24"/>
        </w:rPr>
        <w:t>29</w:t>
      </w:r>
      <w:r w:rsidR="000028FF" w:rsidRPr="0088284E">
        <w:rPr>
          <w:rFonts w:ascii="Times New Roman" w:eastAsia="Times New Roman" w:hAnsi="Times New Roman" w:cs="Times New Roman"/>
          <w:sz w:val="24"/>
          <w:szCs w:val="24"/>
        </w:rPr>
        <w:t xml:space="preserve">%, što se najviše odnosi na </w:t>
      </w:r>
      <w:r w:rsidR="000E7C35" w:rsidRPr="0088284E">
        <w:rPr>
          <w:rFonts w:ascii="Times New Roman" w:eastAsia="Times New Roman" w:hAnsi="Times New Roman" w:cs="Times New Roman"/>
          <w:sz w:val="24"/>
          <w:szCs w:val="24"/>
        </w:rPr>
        <w:t>povećanje</w:t>
      </w:r>
      <w:r w:rsidR="000028FF" w:rsidRPr="0088284E">
        <w:rPr>
          <w:rFonts w:ascii="Times New Roman" w:eastAsia="Times New Roman" w:hAnsi="Times New Roman" w:cs="Times New Roman"/>
          <w:sz w:val="24"/>
          <w:szCs w:val="24"/>
        </w:rPr>
        <w:t xml:space="preserve"> rashoda </w:t>
      </w:r>
      <w:r w:rsidR="00026AEE" w:rsidRPr="0088284E">
        <w:rPr>
          <w:rFonts w:ascii="Times New Roman" w:eastAsia="Times New Roman" w:hAnsi="Times New Roman" w:cs="Times New Roman"/>
          <w:sz w:val="24"/>
          <w:szCs w:val="24"/>
        </w:rPr>
        <w:t>za</w:t>
      </w:r>
      <w:r w:rsidR="000028FF" w:rsidRPr="0088284E">
        <w:rPr>
          <w:rFonts w:ascii="Times New Roman" w:eastAsia="Times New Roman" w:hAnsi="Times New Roman" w:cs="Times New Roman"/>
          <w:sz w:val="24"/>
          <w:szCs w:val="24"/>
        </w:rPr>
        <w:t xml:space="preserve"> </w:t>
      </w:r>
      <w:r w:rsidR="00D011B9" w:rsidRPr="0088284E">
        <w:rPr>
          <w:rFonts w:ascii="Times New Roman" w:eastAsia="Times New Roman" w:hAnsi="Times New Roman" w:cs="Times New Roman"/>
          <w:sz w:val="24"/>
          <w:szCs w:val="24"/>
        </w:rPr>
        <w:t>nabavu nefinancijske imovine kao i ulaganje u obnovu građevinskih objekata</w:t>
      </w:r>
      <w:r w:rsidR="00D917B0" w:rsidRPr="0088284E">
        <w:rPr>
          <w:rFonts w:ascii="Times New Roman" w:eastAsia="Times New Roman" w:hAnsi="Times New Roman" w:cs="Times New Roman"/>
          <w:sz w:val="24"/>
          <w:szCs w:val="24"/>
        </w:rPr>
        <w:t xml:space="preserve"> te nabava opreme</w:t>
      </w:r>
      <w:r w:rsidR="00D011B9" w:rsidRPr="0088284E">
        <w:rPr>
          <w:rFonts w:ascii="Times New Roman" w:eastAsia="Times New Roman" w:hAnsi="Times New Roman" w:cs="Times New Roman"/>
          <w:sz w:val="24"/>
          <w:szCs w:val="24"/>
        </w:rPr>
        <w:t xml:space="preserve"> </w:t>
      </w:r>
      <w:r w:rsidR="000028FF" w:rsidRPr="0088284E">
        <w:rPr>
          <w:rFonts w:ascii="Times New Roman" w:eastAsia="Times New Roman" w:hAnsi="Times New Roman" w:cs="Times New Roman"/>
          <w:sz w:val="24"/>
          <w:szCs w:val="24"/>
        </w:rPr>
        <w:t>u odnosu na isto izvještajno razdoblje prethodne godine</w:t>
      </w:r>
      <w:r w:rsidR="00D21318" w:rsidRPr="0088284E">
        <w:rPr>
          <w:rFonts w:ascii="Times New Roman" w:eastAsia="Times New Roman" w:hAnsi="Times New Roman" w:cs="Times New Roman"/>
          <w:sz w:val="24"/>
          <w:szCs w:val="24"/>
        </w:rPr>
        <w:t>.</w:t>
      </w:r>
      <w:r w:rsidR="000028FF" w:rsidRPr="0088284E">
        <w:rPr>
          <w:rFonts w:ascii="Times New Roman" w:eastAsia="Times New Roman" w:hAnsi="Times New Roman" w:cs="Times New Roman"/>
          <w:sz w:val="24"/>
          <w:szCs w:val="24"/>
        </w:rPr>
        <w:t xml:space="preserve">  </w:t>
      </w:r>
    </w:p>
    <w:p w14:paraId="340615EE" w14:textId="2ECDDEEC" w:rsidR="004F1447" w:rsidRPr="0088284E" w:rsidRDefault="004F1447" w:rsidP="0088284E">
      <w:pPr>
        <w:spacing w:after="120" w:line="264" w:lineRule="auto"/>
        <w:jc w:val="both"/>
        <w:rPr>
          <w:rFonts w:ascii="Times New Roman" w:eastAsia="Times New Roman" w:hAnsi="Times New Roman" w:cs="Times New Roman"/>
          <w:sz w:val="24"/>
          <w:szCs w:val="24"/>
        </w:rPr>
      </w:pPr>
    </w:p>
    <w:p w14:paraId="0F8326B8" w14:textId="48FB118C" w:rsidR="002C0C42" w:rsidRPr="0088284E" w:rsidRDefault="00D77E02" w:rsidP="0088284E">
      <w:pPr>
        <w:spacing w:after="120" w:line="264" w:lineRule="auto"/>
        <w:jc w:val="both"/>
        <w:rPr>
          <w:rFonts w:ascii="Times New Roman" w:eastAsia="Times New Roman" w:hAnsi="Times New Roman" w:cs="Times New Roman"/>
          <w:b/>
          <w:bCs/>
          <w:sz w:val="24"/>
          <w:szCs w:val="24"/>
        </w:rPr>
      </w:pPr>
      <w:r w:rsidRPr="0088284E">
        <w:rPr>
          <w:rFonts w:ascii="Times New Roman" w:eastAsia="Times New Roman" w:hAnsi="Times New Roman" w:cs="Times New Roman"/>
          <w:b/>
          <w:bCs/>
          <w:sz w:val="24"/>
          <w:szCs w:val="24"/>
        </w:rPr>
        <w:t>Objašnjenja vezana uz obrazac: PRRAS</w:t>
      </w:r>
    </w:p>
    <w:p w14:paraId="16B12E8A" w14:textId="0D440235" w:rsidR="007E124A"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U obrascu PRRAS na razini ukupnih prihoda u odnosu na isto razdoblje prošle godine bilježi se</w:t>
      </w:r>
      <w:r w:rsidR="00D30221" w:rsidRPr="0088284E">
        <w:rPr>
          <w:rFonts w:ascii="Times New Roman" w:eastAsia="Times New Roman" w:hAnsi="Times New Roman" w:cs="Times New Roman"/>
          <w:sz w:val="24"/>
          <w:szCs w:val="24"/>
        </w:rPr>
        <w:t xml:space="preserve"> </w:t>
      </w:r>
      <w:r w:rsidR="009337C1">
        <w:rPr>
          <w:rFonts w:ascii="Times New Roman" w:eastAsia="Times New Roman" w:hAnsi="Times New Roman" w:cs="Times New Roman"/>
          <w:sz w:val="24"/>
          <w:szCs w:val="24"/>
        </w:rPr>
        <w:t>poveć</w:t>
      </w:r>
      <w:r w:rsidR="00947304">
        <w:rPr>
          <w:rFonts w:ascii="Times New Roman" w:eastAsia="Times New Roman" w:hAnsi="Times New Roman" w:cs="Times New Roman"/>
          <w:sz w:val="24"/>
          <w:szCs w:val="24"/>
        </w:rPr>
        <w:t>anje</w:t>
      </w:r>
      <w:r w:rsidR="00540744" w:rsidRPr="0088284E">
        <w:rPr>
          <w:rFonts w:ascii="Times New Roman" w:eastAsia="Times New Roman" w:hAnsi="Times New Roman" w:cs="Times New Roman"/>
          <w:sz w:val="24"/>
          <w:szCs w:val="24"/>
        </w:rPr>
        <w:t xml:space="preserve"> </w:t>
      </w:r>
      <w:r w:rsidR="006F25B9" w:rsidRPr="0088284E">
        <w:rPr>
          <w:rFonts w:ascii="Times New Roman" w:eastAsia="Times New Roman" w:hAnsi="Times New Roman" w:cs="Times New Roman"/>
          <w:sz w:val="24"/>
          <w:szCs w:val="24"/>
        </w:rPr>
        <w:t xml:space="preserve">od </w:t>
      </w:r>
      <w:r w:rsidR="00947304">
        <w:rPr>
          <w:rFonts w:ascii="Times New Roman" w:eastAsia="Times New Roman" w:hAnsi="Times New Roman" w:cs="Times New Roman"/>
          <w:sz w:val="24"/>
          <w:szCs w:val="24"/>
        </w:rPr>
        <w:t>18</w:t>
      </w:r>
      <w:r w:rsidR="006F25B9" w:rsidRPr="0088284E">
        <w:rPr>
          <w:rFonts w:ascii="Times New Roman" w:eastAsia="Times New Roman" w:hAnsi="Times New Roman" w:cs="Times New Roman"/>
          <w:sz w:val="24"/>
          <w:szCs w:val="24"/>
        </w:rPr>
        <w:t>%</w:t>
      </w:r>
      <w:r w:rsidR="00397E03" w:rsidRPr="0088284E">
        <w:rPr>
          <w:rFonts w:ascii="Times New Roman" w:eastAsia="Times New Roman" w:hAnsi="Times New Roman" w:cs="Times New Roman"/>
          <w:sz w:val="24"/>
          <w:szCs w:val="24"/>
        </w:rPr>
        <w:t>.</w:t>
      </w:r>
      <w:r w:rsidRPr="0088284E">
        <w:rPr>
          <w:rFonts w:ascii="Times New Roman" w:eastAsia="Times New Roman" w:hAnsi="Times New Roman" w:cs="Times New Roman"/>
          <w:sz w:val="24"/>
          <w:szCs w:val="24"/>
        </w:rPr>
        <w:t xml:space="preserve"> </w:t>
      </w:r>
      <w:r w:rsidR="007E124A" w:rsidRPr="0088284E">
        <w:rPr>
          <w:rFonts w:ascii="Times New Roman" w:eastAsia="Times New Roman" w:hAnsi="Times New Roman" w:cs="Times New Roman"/>
          <w:sz w:val="24"/>
          <w:szCs w:val="24"/>
        </w:rPr>
        <w:t>U 202</w:t>
      </w:r>
      <w:r w:rsidR="006771EE">
        <w:rPr>
          <w:rFonts w:ascii="Times New Roman" w:eastAsia="Times New Roman" w:hAnsi="Times New Roman" w:cs="Times New Roman"/>
          <w:sz w:val="24"/>
          <w:szCs w:val="24"/>
        </w:rPr>
        <w:t>4</w:t>
      </w:r>
      <w:r w:rsidR="007E124A" w:rsidRPr="0088284E">
        <w:rPr>
          <w:rFonts w:ascii="Times New Roman" w:eastAsia="Times New Roman" w:hAnsi="Times New Roman" w:cs="Times New Roman"/>
          <w:sz w:val="24"/>
          <w:szCs w:val="24"/>
        </w:rPr>
        <w:t>. godini primili smo sredstva</w:t>
      </w:r>
      <w:r w:rsidR="00397E03" w:rsidRPr="0088284E">
        <w:rPr>
          <w:rFonts w:ascii="Times New Roman" w:eastAsia="Times New Roman" w:hAnsi="Times New Roman" w:cs="Times New Roman"/>
          <w:sz w:val="24"/>
          <w:szCs w:val="24"/>
        </w:rPr>
        <w:t xml:space="preserve"> za</w:t>
      </w:r>
      <w:r w:rsidR="007E124A" w:rsidRPr="0088284E">
        <w:rPr>
          <w:rFonts w:ascii="Times New Roman" w:eastAsia="Times New Roman" w:hAnsi="Times New Roman" w:cs="Times New Roman"/>
          <w:sz w:val="24"/>
          <w:szCs w:val="24"/>
        </w:rPr>
        <w:t xml:space="preserve"> </w:t>
      </w:r>
      <w:r w:rsidR="00397E03" w:rsidRPr="0088284E">
        <w:rPr>
          <w:rFonts w:ascii="Times New Roman" w:eastAsia="Times New Roman" w:hAnsi="Times New Roman" w:cs="Times New Roman"/>
          <w:sz w:val="24"/>
          <w:szCs w:val="24"/>
        </w:rPr>
        <w:t xml:space="preserve">tekuće pomoći od međunarodnih organizacija </w:t>
      </w:r>
      <w:r w:rsidR="00CD6629" w:rsidRPr="0088284E">
        <w:rPr>
          <w:rFonts w:ascii="Times New Roman" w:eastAsia="Times New Roman" w:hAnsi="Times New Roman" w:cs="Times New Roman"/>
          <w:sz w:val="24"/>
          <w:szCs w:val="24"/>
        </w:rPr>
        <w:t>za projekt</w:t>
      </w:r>
      <w:r w:rsidR="008D2C14">
        <w:rPr>
          <w:rFonts w:ascii="Times New Roman" w:eastAsia="Times New Roman" w:hAnsi="Times New Roman" w:cs="Times New Roman"/>
          <w:sz w:val="24"/>
          <w:szCs w:val="24"/>
        </w:rPr>
        <w:t>e</w:t>
      </w:r>
      <w:r w:rsidR="009816ED" w:rsidRPr="0088284E">
        <w:rPr>
          <w:rFonts w:ascii="Times New Roman" w:eastAsia="Times New Roman" w:hAnsi="Times New Roman" w:cs="Times New Roman"/>
          <w:sz w:val="24"/>
          <w:szCs w:val="24"/>
        </w:rPr>
        <w:t xml:space="preserve"> BRIDGE, </w:t>
      </w:r>
      <w:r w:rsidR="008D2C14">
        <w:rPr>
          <w:rFonts w:ascii="Times New Roman" w:eastAsia="Times New Roman" w:hAnsi="Times New Roman" w:cs="Times New Roman"/>
          <w:sz w:val="24"/>
          <w:szCs w:val="24"/>
        </w:rPr>
        <w:t>BU.BI</w:t>
      </w:r>
      <w:r w:rsidR="009816ED" w:rsidRPr="0088284E">
        <w:rPr>
          <w:rFonts w:ascii="Times New Roman" w:eastAsia="Times New Roman" w:hAnsi="Times New Roman" w:cs="Times New Roman"/>
          <w:sz w:val="24"/>
          <w:szCs w:val="24"/>
        </w:rPr>
        <w:t>, ESCAPE</w:t>
      </w:r>
      <w:r w:rsidR="00AD60B2">
        <w:rPr>
          <w:rFonts w:ascii="Times New Roman" w:eastAsia="Times New Roman" w:hAnsi="Times New Roman" w:cs="Times New Roman"/>
          <w:sz w:val="24"/>
          <w:szCs w:val="24"/>
        </w:rPr>
        <w:t>, REGIONAL SYNERGY</w:t>
      </w:r>
      <w:r w:rsidR="009816ED" w:rsidRPr="0088284E">
        <w:rPr>
          <w:rFonts w:ascii="Times New Roman" w:eastAsia="Times New Roman" w:hAnsi="Times New Roman" w:cs="Times New Roman"/>
          <w:sz w:val="24"/>
          <w:szCs w:val="24"/>
        </w:rPr>
        <w:t xml:space="preserve"> </w:t>
      </w:r>
      <w:r w:rsidR="00A7580B">
        <w:rPr>
          <w:rFonts w:ascii="Times New Roman" w:eastAsia="Times New Roman" w:hAnsi="Times New Roman" w:cs="Times New Roman"/>
          <w:sz w:val="24"/>
          <w:szCs w:val="24"/>
        </w:rPr>
        <w:t>i</w:t>
      </w:r>
      <w:r w:rsidR="009816ED" w:rsidRPr="0088284E">
        <w:rPr>
          <w:rFonts w:ascii="Times New Roman" w:eastAsia="Times New Roman" w:hAnsi="Times New Roman" w:cs="Times New Roman"/>
          <w:sz w:val="24"/>
          <w:szCs w:val="24"/>
        </w:rPr>
        <w:t xml:space="preserve"> EUROPA C</w:t>
      </w:r>
      <w:r w:rsidR="000031ED" w:rsidRPr="0088284E">
        <w:rPr>
          <w:rFonts w:ascii="Times New Roman" w:eastAsia="Times New Roman" w:hAnsi="Times New Roman" w:cs="Times New Roman"/>
          <w:sz w:val="24"/>
          <w:szCs w:val="24"/>
        </w:rPr>
        <w:t>I</w:t>
      </w:r>
      <w:r w:rsidR="009816ED" w:rsidRPr="0088284E">
        <w:rPr>
          <w:rFonts w:ascii="Times New Roman" w:eastAsia="Times New Roman" w:hAnsi="Times New Roman" w:cs="Times New Roman"/>
          <w:sz w:val="24"/>
          <w:szCs w:val="24"/>
        </w:rPr>
        <w:t>NEMAS</w:t>
      </w:r>
      <w:r w:rsidR="00204271" w:rsidRPr="0088284E">
        <w:rPr>
          <w:rFonts w:ascii="Times New Roman" w:eastAsia="Times New Roman" w:hAnsi="Times New Roman" w:cs="Times New Roman"/>
          <w:sz w:val="24"/>
          <w:szCs w:val="24"/>
        </w:rPr>
        <w:t xml:space="preserve"> </w:t>
      </w:r>
      <w:r w:rsidR="00FF39BC" w:rsidRPr="0088284E">
        <w:rPr>
          <w:rFonts w:ascii="Times New Roman" w:eastAsia="Times New Roman" w:hAnsi="Times New Roman" w:cs="Times New Roman"/>
          <w:sz w:val="24"/>
          <w:szCs w:val="24"/>
        </w:rPr>
        <w:t xml:space="preserve"> </w:t>
      </w:r>
      <w:r w:rsidR="001A5277" w:rsidRPr="0088284E">
        <w:rPr>
          <w:rFonts w:ascii="Times New Roman" w:eastAsia="Times New Roman" w:hAnsi="Times New Roman" w:cs="Times New Roman"/>
          <w:sz w:val="24"/>
          <w:szCs w:val="24"/>
        </w:rPr>
        <w:t xml:space="preserve">gdje se bilježi </w:t>
      </w:r>
      <w:r w:rsidR="00AD55AB">
        <w:rPr>
          <w:rFonts w:ascii="Times New Roman" w:eastAsia="Times New Roman" w:hAnsi="Times New Roman" w:cs="Times New Roman"/>
          <w:sz w:val="24"/>
          <w:szCs w:val="24"/>
        </w:rPr>
        <w:t>povećanje</w:t>
      </w:r>
      <w:r w:rsidR="006F25B9" w:rsidRPr="0088284E">
        <w:rPr>
          <w:rFonts w:ascii="Times New Roman" w:eastAsia="Times New Roman" w:hAnsi="Times New Roman" w:cs="Times New Roman"/>
          <w:sz w:val="24"/>
          <w:szCs w:val="24"/>
        </w:rPr>
        <w:t xml:space="preserve"> u odnosu na 202</w:t>
      </w:r>
      <w:r w:rsidR="00AD55AB">
        <w:rPr>
          <w:rFonts w:ascii="Times New Roman" w:eastAsia="Times New Roman" w:hAnsi="Times New Roman" w:cs="Times New Roman"/>
          <w:sz w:val="24"/>
          <w:szCs w:val="24"/>
        </w:rPr>
        <w:t>3</w:t>
      </w:r>
      <w:r w:rsidR="006F25B9" w:rsidRPr="0088284E">
        <w:rPr>
          <w:rFonts w:ascii="Times New Roman" w:eastAsia="Times New Roman" w:hAnsi="Times New Roman" w:cs="Times New Roman"/>
          <w:sz w:val="24"/>
          <w:szCs w:val="24"/>
        </w:rPr>
        <w:t>. godinu</w:t>
      </w:r>
      <w:r w:rsidR="006C2BC9" w:rsidRPr="0088284E">
        <w:rPr>
          <w:rFonts w:ascii="Times New Roman" w:eastAsia="Times New Roman" w:hAnsi="Times New Roman" w:cs="Times New Roman"/>
          <w:sz w:val="24"/>
          <w:szCs w:val="24"/>
        </w:rPr>
        <w:t xml:space="preserve"> </w:t>
      </w:r>
      <w:r w:rsidR="00D34C9B" w:rsidRPr="0088284E">
        <w:rPr>
          <w:rFonts w:ascii="Times New Roman" w:eastAsia="Times New Roman" w:hAnsi="Times New Roman" w:cs="Times New Roman"/>
          <w:sz w:val="24"/>
          <w:szCs w:val="24"/>
        </w:rPr>
        <w:t xml:space="preserve">zbog </w:t>
      </w:r>
      <w:r w:rsidR="00A50055">
        <w:rPr>
          <w:rFonts w:ascii="Times New Roman" w:eastAsia="Times New Roman" w:hAnsi="Times New Roman" w:cs="Times New Roman"/>
          <w:sz w:val="24"/>
          <w:szCs w:val="24"/>
        </w:rPr>
        <w:t xml:space="preserve">uplata prema predanim </w:t>
      </w:r>
      <w:r w:rsidR="00BA1BA3">
        <w:rPr>
          <w:rFonts w:ascii="Times New Roman" w:eastAsia="Times New Roman" w:hAnsi="Times New Roman" w:cs="Times New Roman"/>
          <w:sz w:val="24"/>
          <w:szCs w:val="24"/>
        </w:rPr>
        <w:t xml:space="preserve">izvješćima i </w:t>
      </w:r>
      <w:r w:rsidR="00C70DBE" w:rsidRPr="0088284E">
        <w:rPr>
          <w:rFonts w:ascii="Times New Roman" w:eastAsia="Times New Roman" w:hAnsi="Times New Roman" w:cs="Times New Roman"/>
          <w:sz w:val="24"/>
          <w:szCs w:val="24"/>
        </w:rPr>
        <w:t xml:space="preserve">završetka </w:t>
      </w:r>
      <w:r w:rsidR="00675DC9" w:rsidRPr="0088284E">
        <w:rPr>
          <w:rFonts w:ascii="Times New Roman" w:eastAsia="Times New Roman" w:hAnsi="Times New Roman" w:cs="Times New Roman"/>
          <w:sz w:val="24"/>
          <w:szCs w:val="24"/>
        </w:rPr>
        <w:t>većine projekata</w:t>
      </w:r>
      <w:r w:rsidR="006F25B9" w:rsidRPr="0088284E">
        <w:rPr>
          <w:rFonts w:ascii="Times New Roman" w:eastAsia="Times New Roman" w:hAnsi="Times New Roman" w:cs="Times New Roman"/>
          <w:sz w:val="24"/>
          <w:szCs w:val="24"/>
        </w:rPr>
        <w:t>.</w:t>
      </w:r>
      <w:r w:rsidR="007E124A" w:rsidRPr="0088284E">
        <w:rPr>
          <w:rFonts w:ascii="Times New Roman" w:eastAsia="Times New Roman" w:hAnsi="Times New Roman" w:cs="Times New Roman"/>
          <w:sz w:val="24"/>
          <w:szCs w:val="24"/>
        </w:rPr>
        <w:t xml:space="preserve"> Tekuće pomoći iz nenadležnog proračuna ove godine su povećane za iznos naknade za provođenje programa</w:t>
      </w:r>
      <w:r w:rsidR="00397E03" w:rsidRPr="0088284E">
        <w:rPr>
          <w:rFonts w:ascii="Times New Roman" w:eastAsia="Times New Roman" w:hAnsi="Times New Roman" w:cs="Times New Roman"/>
          <w:sz w:val="24"/>
          <w:szCs w:val="24"/>
        </w:rPr>
        <w:t xml:space="preserve"> glazbeno-scenske djelatnosti</w:t>
      </w:r>
      <w:r w:rsidR="009B035C">
        <w:rPr>
          <w:rFonts w:ascii="Times New Roman" w:eastAsia="Times New Roman" w:hAnsi="Times New Roman" w:cs="Times New Roman"/>
          <w:sz w:val="24"/>
          <w:szCs w:val="24"/>
        </w:rPr>
        <w:t xml:space="preserve"> i kino </w:t>
      </w:r>
      <w:r w:rsidR="009B035C">
        <w:rPr>
          <w:rFonts w:ascii="Times New Roman" w:eastAsia="Times New Roman" w:hAnsi="Times New Roman" w:cs="Times New Roman"/>
          <w:sz w:val="24"/>
          <w:szCs w:val="24"/>
        </w:rPr>
        <w:lastRenderedPageBreak/>
        <w:t>dje</w:t>
      </w:r>
      <w:r w:rsidR="005C561E">
        <w:rPr>
          <w:rFonts w:ascii="Times New Roman" w:eastAsia="Times New Roman" w:hAnsi="Times New Roman" w:cs="Times New Roman"/>
          <w:sz w:val="24"/>
          <w:szCs w:val="24"/>
        </w:rPr>
        <w:t>latnosti</w:t>
      </w:r>
      <w:r w:rsidR="00000E52">
        <w:rPr>
          <w:rFonts w:ascii="Times New Roman" w:eastAsia="Times New Roman" w:hAnsi="Times New Roman" w:cs="Times New Roman"/>
          <w:sz w:val="24"/>
          <w:szCs w:val="24"/>
        </w:rPr>
        <w:t>,</w:t>
      </w:r>
      <w:r w:rsidR="002E60F2" w:rsidRPr="0088284E">
        <w:rPr>
          <w:rFonts w:ascii="Times New Roman" w:eastAsia="Times New Roman" w:hAnsi="Times New Roman" w:cs="Times New Roman"/>
          <w:sz w:val="24"/>
          <w:szCs w:val="24"/>
        </w:rPr>
        <w:t xml:space="preserve"> a</w:t>
      </w:r>
      <w:r w:rsidR="00954C6A" w:rsidRPr="0088284E">
        <w:rPr>
          <w:rFonts w:ascii="Times New Roman" w:eastAsia="Times New Roman" w:hAnsi="Times New Roman" w:cs="Times New Roman"/>
          <w:sz w:val="24"/>
          <w:szCs w:val="24"/>
        </w:rPr>
        <w:t xml:space="preserve"> </w:t>
      </w:r>
      <w:r w:rsidR="007E124A" w:rsidRPr="0088284E">
        <w:rPr>
          <w:rFonts w:ascii="Times New Roman" w:eastAsia="Times New Roman" w:hAnsi="Times New Roman" w:cs="Times New Roman"/>
          <w:sz w:val="24"/>
          <w:szCs w:val="24"/>
        </w:rPr>
        <w:t>kapitaln</w:t>
      </w:r>
      <w:r w:rsidR="00397E03" w:rsidRPr="0088284E">
        <w:rPr>
          <w:rFonts w:ascii="Times New Roman" w:eastAsia="Times New Roman" w:hAnsi="Times New Roman" w:cs="Times New Roman"/>
          <w:sz w:val="24"/>
          <w:szCs w:val="24"/>
        </w:rPr>
        <w:t>e</w:t>
      </w:r>
      <w:r w:rsidR="007E124A" w:rsidRPr="0088284E">
        <w:rPr>
          <w:rFonts w:ascii="Times New Roman" w:eastAsia="Times New Roman" w:hAnsi="Times New Roman" w:cs="Times New Roman"/>
          <w:sz w:val="24"/>
          <w:szCs w:val="24"/>
        </w:rPr>
        <w:t xml:space="preserve"> pomoći</w:t>
      </w:r>
      <w:r w:rsidR="005C561E">
        <w:rPr>
          <w:rFonts w:ascii="Times New Roman" w:eastAsia="Times New Roman" w:hAnsi="Times New Roman" w:cs="Times New Roman"/>
          <w:sz w:val="24"/>
          <w:szCs w:val="24"/>
        </w:rPr>
        <w:t xml:space="preserve"> su povećan</w:t>
      </w:r>
      <w:r w:rsidR="00000E52">
        <w:rPr>
          <w:rFonts w:ascii="Times New Roman" w:eastAsia="Times New Roman" w:hAnsi="Times New Roman" w:cs="Times New Roman"/>
          <w:sz w:val="24"/>
          <w:szCs w:val="24"/>
        </w:rPr>
        <w:t xml:space="preserve">e </w:t>
      </w:r>
      <w:r w:rsidR="007E124A" w:rsidRPr="0088284E">
        <w:rPr>
          <w:rFonts w:ascii="Times New Roman" w:eastAsia="Times New Roman" w:hAnsi="Times New Roman" w:cs="Times New Roman"/>
          <w:sz w:val="24"/>
          <w:szCs w:val="24"/>
        </w:rPr>
        <w:t>za</w:t>
      </w:r>
      <w:r w:rsidR="002B0126">
        <w:rPr>
          <w:rFonts w:ascii="Times New Roman" w:eastAsia="Times New Roman" w:hAnsi="Times New Roman" w:cs="Times New Roman"/>
          <w:sz w:val="24"/>
          <w:szCs w:val="24"/>
        </w:rPr>
        <w:t xml:space="preserve"> troškove</w:t>
      </w:r>
      <w:r w:rsidR="007E124A" w:rsidRPr="0088284E">
        <w:rPr>
          <w:rFonts w:ascii="Times New Roman" w:eastAsia="Times New Roman" w:hAnsi="Times New Roman" w:cs="Times New Roman"/>
          <w:sz w:val="24"/>
          <w:szCs w:val="24"/>
        </w:rPr>
        <w:t xml:space="preserve"> rekonstrukcij</w:t>
      </w:r>
      <w:r w:rsidR="002B0126">
        <w:rPr>
          <w:rFonts w:ascii="Times New Roman" w:eastAsia="Times New Roman" w:hAnsi="Times New Roman" w:cs="Times New Roman"/>
          <w:sz w:val="24"/>
          <w:szCs w:val="24"/>
        </w:rPr>
        <w:t>e</w:t>
      </w:r>
      <w:r w:rsidR="007E124A" w:rsidRPr="0088284E">
        <w:rPr>
          <w:rFonts w:ascii="Times New Roman" w:eastAsia="Times New Roman" w:hAnsi="Times New Roman" w:cs="Times New Roman"/>
          <w:sz w:val="24"/>
          <w:szCs w:val="24"/>
        </w:rPr>
        <w:t xml:space="preserve"> dvorane Domoljub</w:t>
      </w:r>
      <w:r w:rsidR="002E60F2" w:rsidRPr="0088284E">
        <w:rPr>
          <w:rFonts w:ascii="Times New Roman" w:eastAsia="Times New Roman" w:hAnsi="Times New Roman" w:cs="Times New Roman"/>
          <w:sz w:val="24"/>
          <w:szCs w:val="24"/>
        </w:rPr>
        <w:t xml:space="preserve"> </w:t>
      </w:r>
      <w:r w:rsidR="002B0126">
        <w:rPr>
          <w:rFonts w:ascii="Times New Roman" w:eastAsia="Times New Roman" w:hAnsi="Times New Roman" w:cs="Times New Roman"/>
          <w:sz w:val="24"/>
          <w:szCs w:val="24"/>
        </w:rPr>
        <w:t>i nabavu projektora za vanjsko kino</w:t>
      </w:r>
      <w:r w:rsidR="006A71D8">
        <w:rPr>
          <w:rFonts w:ascii="Times New Roman" w:eastAsia="Times New Roman" w:hAnsi="Times New Roman" w:cs="Times New Roman"/>
          <w:sz w:val="24"/>
          <w:szCs w:val="24"/>
        </w:rPr>
        <w:t>.</w:t>
      </w:r>
    </w:p>
    <w:p w14:paraId="48E14C9A" w14:textId="7CCA84FB" w:rsidR="00783D8F" w:rsidRDefault="00783D8F"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U 202</w:t>
      </w:r>
      <w:r w:rsidR="006A71D8">
        <w:rPr>
          <w:rFonts w:ascii="Times New Roman" w:eastAsia="Times New Roman" w:hAnsi="Times New Roman" w:cs="Times New Roman"/>
          <w:sz w:val="24"/>
          <w:szCs w:val="24"/>
        </w:rPr>
        <w:t>4</w:t>
      </w:r>
      <w:r w:rsidRPr="0088284E">
        <w:rPr>
          <w:rFonts w:ascii="Times New Roman" w:eastAsia="Times New Roman" w:hAnsi="Times New Roman" w:cs="Times New Roman"/>
          <w:sz w:val="24"/>
          <w:szCs w:val="24"/>
        </w:rPr>
        <w:t xml:space="preserve">. godini dobili smo i pomoći </w:t>
      </w:r>
      <w:r w:rsidR="00596B8B" w:rsidRPr="0088284E">
        <w:rPr>
          <w:rFonts w:ascii="Times New Roman" w:eastAsia="Times New Roman" w:hAnsi="Times New Roman" w:cs="Times New Roman"/>
          <w:sz w:val="24"/>
          <w:szCs w:val="24"/>
        </w:rPr>
        <w:t>temeljem</w:t>
      </w:r>
      <w:r w:rsidRPr="0088284E">
        <w:rPr>
          <w:rFonts w:ascii="Times New Roman" w:eastAsia="Times New Roman" w:hAnsi="Times New Roman" w:cs="Times New Roman"/>
          <w:sz w:val="24"/>
          <w:szCs w:val="24"/>
        </w:rPr>
        <w:t xml:space="preserve"> prijenosa EU sredsta</w:t>
      </w:r>
      <w:r w:rsidR="00596B8B" w:rsidRPr="0088284E">
        <w:rPr>
          <w:rFonts w:ascii="Times New Roman" w:eastAsia="Times New Roman" w:hAnsi="Times New Roman" w:cs="Times New Roman"/>
          <w:sz w:val="24"/>
          <w:szCs w:val="24"/>
        </w:rPr>
        <w:t xml:space="preserve">va za projekte </w:t>
      </w:r>
      <w:r w:rsidR="00632D25" w:rsidRPr="0088284E">
        <w:rPr>
          <w:rFonts w:ascii="Times New Roman" w:eastAsia="Times New Roman" w:hAnsi="Times New Roman" w:cs="Times New Roman"/>
          <w:sz w:val="24"/>
          <w:szCs w:val="24"/>
        </w:rPr>
        <w:t>iz programa Erasmus K1</w:t>
      </w:r>
      <w:r w:rsidR="00A721AD">
        <w:rPr>
          <w:rFonts w:ascii="Times New Roman" w:eastAsia="Times New Roman" w:hAnsi="Times New Roman" w:cs="Times New Roman"/>
          <w:sz w:val="24"/>
          <w:szCs w:val="24"/>
        </w:rPr>
        <w:t xml:space="preserve"> koje su povećane za 9%.</w:t>
      </w:r>
    </w:p>
    <w:p w14:paraId="31DE2540" w14:textId="3D5EC924" w:rsidR="00235B32" w:rsidRPr="007A474C" w:rsidRDefault="00235B32" w:rsidP="0088284E">
      <w:pPr>
        <w:spacing w:after="120" w:line="264" w:lineRule="auto"/>
        <w:jc w:val="both"/>
        <w:rPr>
          <w:rFonts w:ascii="Times New Roman" w:eastAsia="Times New Roman" w:hAnsi="Times New Roman" w:cs="Times New Roman"/>
          <w:sz w:val="24"/>
          <w:szCs w:val="24"/>
        </w:rPr>
      </w:pPr>
      <w:r w:rsidRPr="007A474C">
        <w:rPr>
          <w:rFonts w:ascii="Times New Roman" w:eastAsia="Times New Roman" w:hAnsi="Times New Roman" w:cs="Times New Roman"/>
          <w:sz w:val="24"/>
          <w:szCs w:val="24"/>
        </w:rPr>
        <w:t xml:space="preserve">Prihodi po posebnim propisima smanjeni su za </w:t>
      </w:r>
      <w:r w:rsidR="00337D7F" w:rsidRPr="007A474C">
        <w:rPr>
          <w:rFonts w:ascii="Times New Roman" w:eastAsia="Times New Roman" w:hAnsi="Times New Roman" w:cs="Times New Roman"/>
          <w:sz w:val="24"/>
          <w:szCs w:val="24"/>
        </w:rPr>
        <w:t>64%, a odnose se na prihode od naknade šteta.</w:t>
      </w:r>
    </w:p>
    <w:p w14:paraId="4E28C0FB" w14:textId="524D5504" w:rsidR="00872FAF" w:rsidRPr="007A474C" w:rsidRDefault="00B32AFD" w:rsidP="0088284E">
      <w:pPr>
        <w:spacing w:after="120" w:line="264" w:lineRule="auto"/>
        <w:jc w:val="both"/>
        <w:rPr>
          <w:rFonts w:ascii="Times New Roman" w:eastAsia="Times New Roman" w:hAnsi="Times New Roman" w:cs="Times New Roman"/>
          <w:sz w:val="24"/>
          <w:szCs w:val="24"/>
        </w:rPr>
      </w:pPr>
      <w:bookmarkStart w:id="24" w:name="_Hlk189209253"/>
      <w:r w:rsidRPr="007A474C">
        <w:rPr>
          <w:rFonts w:ascii="Times New Roman" w:eastAsia="Times New Roman" w:hAnsi="Times New Roman" w:cs="Times New Roman"/>
          <w:sz w:val="24"/>
          <w:szCs w:val="24"/>
        </w:rPr>
        <w:t xml:space="preserve">Vlastiti prihodi </w:t>
      </w:r>
      <w:r w:rsidR="00373B49" w:rsidRPr="007A474C">
        <w:rPr>
          <w:rFonts w:ascii="Times New Roman" w:eastAsia="Times New Roman" w:hAnsi="Times New Roman" w:cs="Times New Roman"/>
          <w:sz w:val="24"/>
          <w:szCs w:val="24"/>
        </w:rPr>
        <w:t>smanjen</w:t>
      </w:r>
      <w:r w:rsidRPr="007A474C">
        <w:rPr>
          <w:rFonts w:ascii="Times New Roman" w:eastAsia="Times New Roman" w:hAnsi="Times New Roman" w:cs="Times New Roman"/>
          <w:sz w:val="24"/>
          <w:szCs w:val="24"/>
        </w:rPr>
        <w:t xml:space="preserve">i su za </w:t>
      </w:r>
      <w:r w:rsidR="00373B49" w:rsidRPr="007A474C">
        <w:rPr>
          <w:rFonts w:ascii="Times New Roman" w:eastAsia="Times New Roman" w:hAnsi="Times New Roman" w:cs="Times New Roman"/>
          <w:sz w:val="24"/>
          <w:szCs w:val="24"/>
        </w:rPr>
        <w:t>5</w:t>
      </w:r>
      <w:r w:rsidRPr="007A474C">
        <w:rPr>
          <w:rFonts w:ascii="Times New Roman" w:eastAsia="Times New Roman" w:hAnsi="Times New Roman" w:cs="Times New Roman"/>
          <w:sz w:val="24"/>
          <w:szCs w:val="24"/>
        </w:rPr>
        <w:t>% u odnosu na prošlu godinu</w:t>
      </w:r>
      <w:r w:rsidR="00A75704" w:rsidRPr="007A474C">
        <w:rPr>
          <w:rFonts w:ascii="Times New Roman" w:eastAsia="Times New Roman" w:hAnsi="Times New Roman" w:cs="Times New Roman"/>
          <w:sz w:val="24"/>
          <w:szCs w:val="24"/>
        </w:rPr>
        <w:t xml:space="preserve"> zbog  obujma posl</w:t>
      </w:r>
      <w:r w:rsidR="00892FA8" w:rsidRPr="007A474C">
        <w:rPr>
          <w:rFonts w:ascii="Times New Roman" w:eastAsia="Times New Roman" w:hAnsi="Times New Roman" w:cs="Times New Roman"/>
          <w:sz w:val="24"/>
          <w:szCs w:val="24"/>
        </w:rPr>
        <w:t>ovanja</w:t>
      </w:r>
      <w:r w:rsidR="007B7EAA" w:rsidRPr="007A474C">
        <w:rPr>
          <w:rFonts w:ascii="Times New Roman" w:eastAsia="Times New Roman" w:hAnsi="Times New Roman" w:cs="Times New Roman"/>
          <w:sz w:val="24"/>
          <w:szCs w:val="24"/>
        </w:rPr>
        <w:t xml:space="preserve"> na razini svih aktivnosti Učilišta.</w:t>
      </w:r>
    </w:p>
    <w:bookmarkEnd w:id="24"/>
    <w:p w14:paraId="7133FD28" w14:textId="1B3F6FB0" w:rsidR="00FB0AA6" w:rsidRPr="007A474C" w:rsidRDefault="00FB0AA6" w:rsidP="0088284E">
      <w:pPr>
        <w:spacing w:after="120" w:line="264" w:lineRule="auto"/>
        <w:jc w:val="both"/>
        <w:rPr>
          <w:rFonts w:ascii="Times New Roman" w:eastAsia="Times New Roman" w:hAnsi="Times New Roman" w:cs="Times New Roman"/>
          <w:sz w:val="24"/>
          <w:szCs w:val="24"/>
        </w:rPr>
      </w:pPr>
      <w:r w:rsidRPr="007A474C">
        <w:rPr>
          <w:rFonts w:ascii="Times New Roman" w:eastAsia="Times New Roman" w:hAnsi="Times New Roman" w:cs="Times New Roman"/>
          <w:sz w:val="24"/>
          <w:szCs w:val="24"/>
        </w:rPr>
        <w:t xml:space="preserve">Prihodi iz nadležnog proračuna povećani su za </w:t>
      </w:r>
      <w:r w:rsidR="00323966" w:rsidRPr="007A474C">
        <w:rPr>
          <w:rFonts w:ascii="Times New Roman" w:eastAsia="Times New Roman" w:hAnsi="Times New Roman" w:cs="Times New Roman"/>
          <w:sz w:val="24"/>
          <w:szCs w:val="24"/>
        </w:rPr>
        <w:t>27</w:t>
      </w:r>
      <w:r w:rsidRPr="007A474C">
        <w:rPr>
          <w:rFonts w:ascii="Times New Roman" w:eastAsia="Times New Roman" w:hAnsi="Times New Roman" w:cs="Times New Roman"/>
          <w:sz w:val="24"/>
          <w:szCs w:val="24"/>
        </w:rPr>
        <w:t xml:space="preserve">% i to na razini materijalnih rashoda </w:t>
      </w:r>
      <w:r w:rsidR="008746F8" w:rsidRPr="007A474C">
        <w:rPr>
          <w:rFonts w:ascii="Times New Roman" w:eastAsia="Times New Roman" w:hAnsi="Times New Roman" w:cs="Times New Roman"/>
          <w:sz w:val="24"/>
          <w:szCs w:val="24"/>
        </w:rPr>
        <w:t>i rashoda za zaposlene</w:t>
      </w:r>
      <w:r w:rsidR="00A7580B">
        <w:rPr>
          <w:rFonts w:ascii="Times New Roman" w:eastAsia="Times New Roman" w:hAnsi="Times New Roman" w:cs="Times New Roman"/>
          <w:sz w:val="24"/>
          <w:szCs w:val="24"/>
        </w:rPr>
        <w:t>.</w:t>
      </w:r>
    </w:p>
    <w:p w14:paraId="75252B7B" w14:textId="4332EB09" w:rsidR="00BC14C1" w:rsidRPr="0088284E" w:rsidRDefault="00BC14C1" w:rsidP="0088284E">
      <w:pPr>
        <w:spacing w:after="120" w:line="264" w:lineRule="auto"/>
        <w:jc w:val="both"/>
        <w:rPr>
          <w:rFonts w:ascii="Times New Roman" w:eastAsia="Times New Roman" w:hAnsi="Times New Roman" w:cs="Times New Roman"/>
          <w:sz w:val="24"/>
          <w:szCs w:val="24"/>
        </w:rPr>
      </w:pPr>
      <w:r w:rsidRPr="007A474C">
        <w:rPr>
          <w:rFonts w:ascii="Times New Roman" w:eastAsia="Times New Roman" w:hAnsi="Times New Roman" w:cs="Times New Roman"/>
          <w:sz w:val="24"/>
          <w:szCs w:val="24"/>
        </w:rPr>
        <w:t xml:space="preserve">Na razini rashoda </w:t>
      </w:r>
      <w:r w:rsidR="00D86DC5" w:rsidRPr="007A474C">
        <w:rPr>
          <w:rFonts w:ascii="Times New Roman" w:eastAsia="Times New Roman" w:hAnsi="Times New Roman" w:cs="Times New Roman"/>
          <w:sz w:val="24"/>
          <w:szCs w:val="24"/>
        </w:rPr>
        <w:t xml:space="preserve">poslovanja </w:t>
      </w:r>
      <w:r w:rsidRPr="007A474C">
        <w:rPr>
          <w:rFonts w:ascii="Times New Roman" w:eastAsia="Times New Roman" w:hAnsi="Times New Roman" w:cs="Times New Roman"/>
          <w:sz w:val="24"/>
          <w:szCs w:val="24"/>
        </w:rPr>
        <w:t xml:space="preserve">u odnosu na isto razdoblje prošle godine </w:t>
      </w:r>
      <w:r w:rsidR="008F1720" w:rsidRPr="007A474C">
        <w:rPr>
          <w:rFonts w:ascii="Times New Roman" w:eastAsia="Times New Roman" w:hAnsi="Times New Roman" w:cs="Times New Roman"/>
          <w:sz w:val="24"/>
          <w:szCs w:val="24"/>
        </w:rPr>
        <w:t xml:space="preserve">bilježimo povećanje od 23% zbog </w:t>
      </w:r>
      <w:r w:rsidR="00E8621B" w:rsidRPr="007A474C">
        <w:rPr>
          <w:rFonts w:ascii="Times New Roman" w:eastAsia="Times New Roman" w:hAnsi="Times New Roman" w:cs="Times New Roman"/>
          <w:sz w:val="24"/>
          <w:szCs w:val="24"/>
        </w:rPr>
        <w:t xml:space="preserve">izrazito visoke inflacije i </w:t>
      </w:r>
      <w:r w:rsidR="00940E78" w:rsidRPr="007A474C">
        <w:rPr>
          <w:rFonts w:ascii="Times New Roman" w:eastAsia="Times New Roman" w:hAnsi="Times New Roman" w:cs="Times New Roman"/>
          <w:sz w:val="24"/>
          <w:szCs w:val="24"/>
        </w:rPr>
        <w:t>povećanja</w:t>
      </w:r>
      <w:r w:rsidR="00E8621B" w:rsidRPr="007A474C">
        <w:rPr>
          <w:rFonts w:ascii="Times New Roman" w:eastAsia="Times New Roman" w:hAnsi="Times New Roman" w:cs="Times New Roman"/>
          <w:sz w:val="24"/>
          <w:szCs w:val="24"/>
        </w:rPr>
        <w:t xml:space="preserve"> tržišnih cijena</w:t>
      </w:r>
      <w:r w:rsidR="006F25B9" w:rsidRPr="007A474C">
        <w:rPr>
          <w:rFonts w:ascii="Times New Roman" w:eastAsia="Times New Roman" w:hAnsi="Times New Roman" w:cs="Times New Roman"/>
          <w:sz w:val="24"/>
          <w:szCs w:val="24"/>
        </w:rPr>
        <w:t xml:space="preserve">. </w:t>
      </w:r>
      <w:r w:rsidR="006F25B9" w:rsidRPr="0088284E">
        <w:rPr>
          <w:rFonts w:ascii="Times New Roman" w:eastAsia="Times New Roman" w:hAnsi="Times New Roman" w:cs="Times New Roman"/>
          <w:sz w:val="24"/>
          <w:szCs w:val="24"/>
        </w:rPr>
        <w:t>Najveće povećanje odnosi se na</w:t>
      </w:r>
      <w:r w:rsidR="006E6E7E" w:rsidRPr="0088284E">
        <w:rPr>
          <w:rFonts w:ascii="Times New Roman" w:eastAsia="Times New Roman" w:hAnsi="Times New Roman" w:cs="Times New Roman"/>
          <w:sz w:val="24"/>
          <w:szCs w:val="24"/>
        </w:rPr>
        <w:t xml:space="preserve"> </w:t>
      </w:r>
      <w:r w:rsidR="00F773DC">
        <w:rPr>
          <w:rFonts w:ascii="Times New Roman" w:eastAsia="Times New Roman" w:hAnsi="Times New Roman" w:cs="Times New Roman"/>
          <w:sz w:val="24"/>
          <w:szCs w:val="24"/>
        </w:rPr>
        <w:t xml:space="preserve">naknade </w:t>
      </w:r>
      <w:bookmarkStart w:id="25" w:name="_Hlk189139126"/>
      <w:r w:rsidR="00F773DC">
        <w:rPr>
          <w:rFonts w:ascii="Times New Roman" w:eastAsia="Times New Roman" w:hAnsi="Times New Roman" w:cs="Times New Roman"/>
          <w:sz w:val="24"/>
          <w:szCs w:val="24"/>
        </w:rPr>
        <w:t>troš</w:t>
      </w:r>
      <w:r w:rsidR="00216278">
        <w:rPr>
          <w:rFonts w:ascii="Times New Roman" w:eastAsia="Times New Roman" w:hAnsi="Times New Roman" w:cs="Times New Roman"/>
          <w:sz w:val="24"/>
          <w:szCs w:val="24"/>
        </w:rPr>
        <w:t xml:space="preserve">kova osobama izvan radnog odnosa, </w:t>
      </w:r>
      <w:bookmarkEnd w:id="25"/>
      <w:r w:rsidR="00216278">
        <w:rPr>
          <w:rFonts w:ascii="Times New Roman" w:eastAsia="Times New Roman" w:hAnsi="Times New Roman" w:cs="Times New Roman"/>
          <w:sz w:val="24"/>
          <w:szCs w:val="24"/>
        </w:rPr>
        <w:t>ostale nespomenute rashode, intelektualne usluge, usluge promidžbe, usluge investicijskog održavanja, uredski i ostali materijal</w:t>
      </w:r>
      <w:r w:rsidR="0087471B">
        <w:rPr>
          <w:rFonts w:ascii="Times New Roman" w:eastAsia="Times New Roman" w:hAnsi="Times New Roman" w:cs="Times New Roman"/>
          <w:sz w:val="24"/>
          <w:szCs w:val="24"/>
        </w:rPr>
        <w:t xml:space="preserve"> i plaće za redovan rad.</w:t>
      </w:r>
    </w:p>
    <w:p w14:paraId="17FA636A" w14:textId="63ED735C" w:rsidR="00E26C5A" w:rsidRDefault="00E26C5A"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Manje povećanje bilježi se na rashodima za zaposlene zbog </w:t>
      </w:r>
      <w:r w:rsidR="006F25B9" w:rsidRPr="0088284E">
        <w:rPr>
          <w:rFonts w:ascii="Times New Roman" w:eastAsia="Times New Roman" w:hAnsi="Times New Roman" w:cs="Times New Roman"/>
          <w:sz w:val="24"/>
          <w:szCs w:val="24"/>
        </w:rPr>
        <w:t xml:space="preserve">povećanja osnovice plaće prema </w:t>
      </w:r>
      <w:r w:rsidR="00C7602A" w:rsidRPr="0088284E">
        <w:rPr>
          <w:rFonts w:ascii="Times New Roman" w:eastAsia="Times New Roman" w:hAnsi="Times New Roman" w:cs="Times New Roman"/>
          <w:sz w:val="24"/>
          <w:szCs w:val="24"/>
        </w:rPr>
        <w:t xml:space="preserve"> </w:t>
      </w:r>
      <w:r w:rsidR="00DE021F" w:rsidRPr="0088284E">
        <w:rPr>
          <w:rFonts w:ascii="Times New Roman" w:eastAsia="Times New Roman" w:hAnsi="Times New Roman" w:cs="Times New Roman"/>
          <w:sz w:val="24"/>
          <w:szCs w:val="24"/>
        </w:rPr>
        <w:t>D</w:t>
      </w:r>
      <w:r w:rsidR="00783E38" w:rsidRPr="0088284E">
        <w:rPr>
          <w:rFonts w:ascii="Times New Roman" w:eastAsia="Times New Roman" w:hAnsi="Times New Roman" w:cs="Times New Roman"/>
          <w:sz w:val="24"/>
          <w:szCs w:val="24"/>
        </w:rPr>
        <w:t xml:space="preserve">odatku </w:t>
      </w:r>
      <w:r w:rsidR="00DE021F" w:rsidRPr="0088284E">
        <w:rPr>
          <w:rFonts w:ascii="Times New Roman" w:eastAsia="Times New Roman" w:hAnsi="Times New Roman" w:cs="Times New Roman"/>
          <w:sz w:val="24"/>
          <w:szCs w:val="24"/>
        </w:rPr>
        <w:t>I</w:t>
      </w:r>
      <w:r w:rsidR="00F054A9">
        <w:rPr>
          <w:rFonts w:ascii="Times New Roman" w:eastAsia="Times New Roman" w:hAnsi="Times New Roman" w:cs="Times New Roman"/>
          <w:sz w:val="24"/>
          <w:szCs w:val="24"/>
        </w:rPr>
        <w:t>I</w:t>
      </w:r>
      <w:r w:rsidR="00DE021F" w:rsidRPr="0088284E">
        <w:rPr>
          <w:rFonts w:ascii="Times New Roman" w:eastAsia="Times New Roman" w:hAnsi="Times New Roman" w:cs="Times New Roman"/>
          <w:sz w:val="24"/>
          <w:szCs w:val="24"/>
        </w:rPr>
        <w:t>.</w:t>
      </w:r>
      <w:r w:rsidR="002C6C50" w:rsidRPr="0088284E">
        <w:rPr>
          <w:rFonts w:ascii="Times New Roman" w:eastAsia="Times New Roman" w:hAnsi="Times New Roman" w:cs="Times New Roman"/>
          <w:sz w:val="24"/>
          <w:szCs w:val="24"/>
        </w:rPr>
        <w:t xml:space="preserve"> </w:t>
      </w:r>
      <w:bookmarkStart w:id="26" w:name="_Hlk189137729"/>
      <w:r w:rsidR="00783E38" w:rsidRPr="0088284E">
        <w:rPr>
          <w:rFonts w:ascii="Times New Roman" w:eastAsia="Times New Roman" w:hAnsi="Times New Roman" w:cs="Times New Roman"/>
          <w:sz w:val="24"/>
          <w:szCs w:val="24"/>
        </w:rPr>
        <w:t>Kolektivno</w:t>
      </w:r>
      <w:r w:rsidR="002C6C50" w:rsidRPr="0088284E">
        <w:rPr>
          <w:rFonts w:ascii="Times New Roman" w:eastAsia="Times New Roman" w:hAnsi="Times New Roman" w:cs="Times New Roman"/>
          <w:sz w:val="24"/>
          <w:szCs w:val="24"/>
        </w:rPr>
        <w:t>m</w:t>
      </w:r>
      <w:r w:rsidR="00783E38" w:rsidRPr="0088284E">
        <w:rPr>
          <w:rFonts w:ascii="Times New Roman" w:eastAsia="Times New Roman" w:hAnsi="Times New Roman" w:cs="Times New Roman"/>
          <w:sz w:val="24"/>
          <w:szCs w:val="24"/>
        </w:rPr>
        <w:t xml:space="preserve"> ugovor</w:t>
      </w:r>
      <w:r w:rsidR="002C6C50" w:rsidRPr="0088284E">
        <w:rPr>
          <w:rFonts w:ascii="Times New Roman" w:eastAsia="Times New Roman" w:hAnsi="Times New Roman" w:cs="Times New Roman"/>
          <w:sz w:val="24"/>
          <w:szCs w:val="24"/>
        </w:rPr>
        <w:t>u</w:t>
      </w:r>
      <w:r w:rsidR="00783E38" w:rsidRPr="0088284E">
        <w:rPr>
          <w:rFonts w:ascii="Times New Roman" w:eastAsia="Times New Roman" w:hAnsi="Times New Roman" w:cs="Times New Roman"/>
          <w:sz w:val="24"/>
          <w:szCs w:val="24"/>
        </w:rPr>
        <w:t xml:space="preserve"> za zaposlene u ustanovama kulture grada Koprivnice </w:t>
      </w:r>
      <w:r w:rsidR="00AD0B57" w:rsidRPr="0088284E">
        <w:rPr>
          <w:rFonts w:ascii="Times New Roman" w:eastAsia="Times New Roman" w:hAnsi="Times New Roman" w:cs="Times New Roman"/>
          <w:sz w:val="24"/>
          <w:szCs w:val="24"/>
        </w:rPr>
        <w:t>potpisanom</w:t>
      </w:r>
      <w:bookmarkEnd w:id="26"/>
      <w:r w:rsidR="00AD0B57" w:rsidRPr="0088284E">
        <w:rPr>
          <w:rFonts w:ascii="Times New Roman" w:eastAsia="Times New Roman" w:hAnsi="Times New Roman" w:cs="Times New Roman"/>
          <w:sz w:val="24"/>
          <w:szCs w:val="24"/>
        </w:rPr>
        <w:t xml:space="preserve"> </w:t>
      </w:r>
      <w:r w:rsidR="00F054A9">
        <w:rPr>
          <w:rFonts w:ascii="Times New Roman" w:eastAsia="Times New Roman" w:hAnsi="Times New Roman" w:cs="Times New Roman"/>
          <w:sz w:val="24"/>
          <w:szCs w:val="24"/>
        </w:rPr>
        <w:t>22.03.2024</w:t>
      </w:r>
      <w:r w:rsidRPr="0088284E">
        <w:rPr>
          <w:rFonts w:ascii="Times New Roman" w:eastAsia="Times New Roman" w:hAnsi="Times New Roman" w:cs="Times New Roman"/>
          <w:sz w:val="24"/>
          <w:szCs w:val="24"/>
        </w:rPr>
        <w:t>.</w:t>
      </w:r>
      <w:r w:rsidR="002836A2">
        <w:rPr>
          <w:rFonts w:ascii="Times New Roman" w:eastAsia="Times New Roman" w:hAnsi="Times New Roman" w:cs="Times New Roman"/>
          <w:sz w:val="24"/>
          <w:szCs w:val="24"/>
        </w:rPr>
        <w:t>, te Dodatku III.</w:t>
      </w:r>
      <w:r w:rsidR="002836A2" w:rsidRPr="002836A2">
        <w:t xml:space="preserve"> </w:t>
      </w:r>
      <w:r w:rsidR="002836A2" w:rsidRPr="002836A2">
        <w:rPr>
          <w:rFonts w:ascii="Times New Roman" w:eastAsia="Times New Roman" w:hAnsi="Times New Roman" w:cs="Times New Roman"/>
          <w:sz w:val="24"/>
          <w:szCs w:val="24"/>
        </w:rPr>
        <w:t>Kolektivnom ugovoru za zaposlene u ustanovama kulture grada Koprivnice potpisanom</w:t>
      </w:r>
      <w:r w:rsidR="002836A2">
        <w:rPr>
          <w:rFonts w:ascii="Times New Roman" w:eastAsia="Times New Roman" w:hAnsi="Times New Roman" w:cs="Times New Roman"/>
          <w:sz w:val="24"/>
          <w:szCs w:val="24"/>
        </w:rPr>
        <w:t xml:space="preserve"> 05.12.2024.</w:t>
      </w:r>
    </w:p>
    <w:p w14:paraId="73F30129" w14:textId="7BD86472" w:rsidR="00BD0EDC" w:rsidRDefault="00922239"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u</w:t>
      </w:r>
      <w:r w:rsidR="00F50A0D">
        <w:rPr>
          <w:rFonts w:ascii="Times New Roman" w:eastAsia="Times New Roman" w:hAnsi="Times New Roman" w:cs="Times New Roman"/>
          <w:sz w:val="24"/>
          <w:szCs w:val="24"/>
        </w:rPr>
        <w:t>redsk</w:t>
      </w:r>
      <w:r>
        <w:rPr>
          <w:rFonts w:ascii="Times New Roman" w:eastAsia="Times New Roman" w:hAnsi="Times New Roman" w:cs="Times New Roman"/>
          <w:sz w:val="24"/>
          <w:szCs w:val="24"/>
        </w:rPr>
        <w:t>og</w:t>
      </w:r>
      <w:r w:rsidR="00F50A0D">
        <w:rPr>
          <w:rFonts w:ascii="Times New Roman" w:eastAsia="Times New Roman" w:hAnsi="Times New Roman" w:cs="Times New Roman"/>
          <w:sz w:val="24"/>
          <w:szCs w:val="24"/>
        </w:rPr>
        <w:t xml:space="preserve"> i ostal</w:t>
      </w:r>
      <w:r>
        <w:rPr>
          <w:rFonts w:ascii="Times New Roman" w:eastAsia="Times New Roman" w:hAnsi="Times New Roman" w:cs="Times New Roman"/>
          <w:sz w:val="24"/>
          <w:szCs w:val="24"/>
        </w:rPr>
        <w:t>og</w:t>
      </w:r>
      <w:r w:rsidR="00F50A0D">
        <w:rPr>
          <w:rFonts w:ascii="Times New Roman" w:eastAsia="Times New Roman" w:hAnsi="Times New Roman" w:cs="Times New Roman"/>
          <w:sz w:val="24"/>
          <w:szCs w:val="24"/>
        </w:rPr>
        <w:t xml:space="preserve"> materijal</w:t>
      </w:r>
      <w:r>
        <w:rPr>
          <w:rFonts w:ascii="Times New Roman" w:eastAsia="Times New Roman" w:hAnsi="Times New Roman" w:cs="Times New Roman"/>
          <w:sz w:val="24"/>
          <w:szCs w:val="24"/>
        </w:rPr>
        <w:t xml:space="preserve">a povećani su zbog </w:t>
      </w:r>
      <w:r w:rsidR="00E9299F">
        <w:rPr>
          <w:rFonts w:ascii="Times New Roman" w:eastAsia="Times New Roman" w:hAnsi="Times New Roman" w:cs="Times New Roman"/>
          <w:sz w:val="24"/>
          <w:szCs w:val="24"/>
        </w:rPr>
        <w:t>potrebnog materijala koj</w:t>
      </w:r>
      <w:r w:rsidR="00940097">
        <w:rPr>
          <w:rFonts w:ascii="Times New Roman" w:eastAsia="Times New Roman" w:hAnsi="Times New Roman" w:cs="Times New Roman"/>
          <w:sz w:val="24"/>
          <w:szCs w:val="24"/>
        </w:rPr>
        <w:t>i</w:t>
      </w:r>
      <w:r w:rsidR="00E9299F">
        <w:rPr>
          <w:rFonts w:ascii="Times New Roman" w:eastAsia="Times New Roman" w:hAnsi="Times New Roman" w:cs="Times New Roman"/>
          <w:sz w:val="24"/>
          <w:szCs w:val="24"/>
        </w:rPr>
        <w:t xml:space="preserve"> su </w:t>
      </w:r>
      <w:r w:rsidR="00BD0EDC">
        <w:rPr>
          <w:rFonts w:ascii="Times New Roman" w:eastAsia="Times New Roman" w:hAnsi="Times New Roman" w:cs="Times New Roman"/>
          <w:sz w:val="24"/>
          <w:szCs w:val="24"/>
        </w:rPr>
        <w:t>nabavljeni</w:t>
      </w:r>
      <w:r w:rsidR="00E9299F">
        <w:rPr>
          <w:rFonts w:ascii="Times New Roman" w:eastAsia="Times New Roman" w:hAnsi="Times New Roman" w:cs="Times New Roman"/>
          <w:sz w:val="24"/>
          <w:szCs w:val="24"/>
        </w:rPr>
        <w:t xml:space="preserve"> za programe osposobljavanja</w:t>
      </w:r>
      <w:r w:rsidR="00BD0EDC">
        <w:rPr>
          <w:rFonts w:ascii="Times New Roman" w:eastAsia="Times New Roman" w:hAnsi="Times New Roman" w:cs="Times New Roman"/>
          <w:sz w:val="24"/>
          <w:szCs w:val="24"/>
        </w:rPr>
        <w:t xml:space="preserve"> </w:t>
      </w:r>
      <w:r w:rsidR="009F6208">
        <w:rPr>
          <w:rFonts w:ascii="Times New Roman" w:eastAsia="Times New Roman" w:hAnsi="Times New Roman" w:cs="Times New Roman"/>
          <w:sz w:val="24"/>
          <w:szCs w:val="24"/>
        </w:rPr>
        <w:t>za 8</w:t>
      </w:r>
      <w:r w:rsidR="00141DFB">
        <w:rPr>
          <w:rFonts w:ascii="Times New Roman" w:eastAsia="Times New Roman" w:hAnsi="Times New Roman" w:cs="Times New Roman"/>
          <w:sz w:val="24"/>
          <w:szCs w:val="24"/>
        </w:rPr>
        <w:t>4</w:t>
      </w:r>
      <w:r w:rsidR="009F6208">
        <w:rPr>
          <w:rFonts w:ascii="Times New Roman" w:eastAsia="Times New Roman" w:hAnsi="Times New Roman" w:cs="Times New Roman"/>
          <w:sz w:val="24"/>
          <w:szCs w:val="24"/>
        </w:rPr>
        <w:t>%.</w:t>
      </w:r>
    </w:p>
    <w:p w14:paraId="1B06BD34" w14:textId="62D010F9" w:rsidR="009F6208" w:rsidRDefault="009F6208"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Usluge investicijskog održavanja </w:t>
      </w:r>
      <w:r w:rsidR="001A0503">
        <w:rPr>
          <w:rFonts w:ascii="Times New Roman" w:eastAsia="Times New Roman" w:hAnsi="Times New Roman" w:cs="Times New Roman"/>
          <w:sz w:val="24"/>
          <w:szCs w:val="24"/>
        </w:rPr>
        <w:t>povećane</w:t>
      </w:r>
      <w:r w:rsidR="00036CDE">
        <w:rPr>
          <w:rFonts w:ascii="Times New Roman" w:eastAsia="Times New Roman" w:hAnsi="Times New Roman" w:cs="Times New Roman"/>
          <w:sz w:val="24"/>
          <w:szCs w:val="24"/>
        </w:rPr>
        <w:t xml:space="preserve"> </w:t>
      </w:r>
      <w:r w:rsidR="001A0503">
        <w:rPr>
          <w:rFonts w:ascii="Times New Roman" w:eastAsia="Times New Roman" w:hAnsi="Times New Roman" w:cs="Times New Roman"/>
          <w:sz w:val="24"/>
          <w:szCs w:val="24"/>
        </w:rPr>
        <w:t>su</w:t>
      </w:r>
      <w:r w:rsidR="00036CDE">
        <w:rPr>
          <w:rFonts w:ascii="Times New Roman" w:eastAsia="Times New Roman" w:hAnsi="Times New Roman" w:cs="Times New Roman"/>
          <w:sz w:val="24"/>
          <w:szCs w:val="24"/>
        </w:rPr>
        <w:t xml:space="preserve"> za </w:t>
      </w:r>
      <w:r w:rsidR="00141DFB">
        <w:rPr>
          <w:rFonts w:ascii="Times New Roman" w:eastAsia="Times New Roman" w:hAnsi="Times New Roman" w:cs="Times New Roman"/>
          <w:sz w:val="24"/>
          <w:szCs w:val="24"/>
        </w:rPr>
        <w:t xml:space="preserve">67%, </w:t>
      </w:r>
      <w:r w:rsidR="001A0503">
        <w:rPr>
          <w:rFonts w:ascii="Times New Roman" w:eastAsia="Times New Roman" w:hAnsi="Times New Roman" w:cs="Times New Roman"/>
          <w:sz w:val="24"/>
          <w:szCs w:val="24"/>
        </w:rPr>
        <w:t xml:space="preserve">zbog ulaganja u opremu i održavanje građevinskih objekata </w:t>
      </w:r>
      <w:r w:rsidR="00011964">
        <w:rPr>
          <w:rFonts w:ascii="Times New Roman" w:eastAsia="Times New Roman" w:hAnsi="Times New Roman" w:cs="Times New Roman"/>
          <w:sz w:val="24"/>
          <w:szCs w:val="24"/>
        </w:rPr>
        <w:t>radi</w:t>
      </w:r>
      <w:r w:rsidR="001A0503">
        <w:rPr>
          <w:rFonts w:ascii="Times New Roman" w:eastAsia="Times New Roman" w:hAnsi="Times New Roman" w:cs="Times New Roman"/>
          <w:sz w:val="24"/>
          <w:szCs w:val="24"/>
        </w:rPr>
        <w:t xml:space="preserve"> dotrajalosti</w:t>
      </w:r>
      <w:r w:rsidR="00011964">
        <w:rPr>
          <w:rFonts w:ascii="Times New Roman" w:eastAsia="Times New Roman" w:hAnsi="Times New Roman" w:cs="Times New Roman"/>
          <w:sz w:val="24"/>
          <w:szCs w:val="24"/>
        </w:rPr>
        <w:t>.</w:t>
      </w:r>
    </w:p>
    <w:p w14:paraId="1531E84D" w14:textId="3C1AE14B" w:rsidR="00DB0CF2" w:rsidRDefault="007516E4"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Povećanje bilježimo i na uslugama promidžbe </w:t>
      </w:r>
      <w:r w:rsidR="00D87378">
        <w:rPr>
          <w:rFonts w:ascii="Times New Roman" w:eastAsia="Times New Roman" w:hAnsi="Times New Roman" w:cs="Times New Roman"/>
          <w:sz w:val="24"/>
          <w:szCs w:val="24"/>
        </w:rPr>
        <w:t>zbo</w:t>
      </w:r>
      <w:r w:rsidR="00BB7B7C">
        <w:rPr>
          <w:rFonts w:ascii="Times New Roman" w:eastAsia="Times New Roman" w:hAnsi="Times New Roman" w:cs="Times New Roman"/>
          <w:sz w:val="24"/>
          <w:szCs w:val="24"/>
        </w:rPr>
        <w:t>g nabave promo materijala</w:t>
      </w:r>
      <w:r w:rsidR="00DB6C8F">
        <w:rPr>
          <w:rFonts w:ascii="Times New Roman" w:eastAsia="Times New Roman" w:hAnsi="Times New Roman" w:cs="Times New Roman"/>
          <w:sz w:val="24"/>
          <w:szCs w:val="24"/>
        </w:rPr>
        <w:t xml:space="preserve"> </w:t>
      </w:r>
      <w:r w:rsidR="00781286">
        <w:rPr>
          <w:rFonts w:ascii="Times New Roman" w:eastAsia="Times New Roman" w:hAnsi="Times New Roman" w:cs="Times New Roman"/>
          <w:sz w:val="24"/>
          <w:szCs w:val="24"/>
        </w:rPr>
        <w:t>koje su financirane</w:t>
      </w:r>
      <w:r w:rsidR="00A60264">
        <w:rPr>
          <w:rFonts w:ascii="Times New Roman" w:eastAsia="Times New Roman" w:hAnsi="Times New Roman" w:cs="Times New Roman"/>
          <w:sz w:val="24"/>
          <w:szCs w:val="24"/>
        </w:rPr>
        <w:t xml:space="preserve"> </w:t>
      </w:r>
      <w:r w:rsidR="00781286">
        <w:rPr>
          <w:rFonts w:ascii="Times New Roman" w:eastAsia="Times New Roman" w:hAnsi="Times New Roman" w:cs="Times New Roman"/>
          <w:sz w:val="24"/>
          <w:szCs w:val="24"/>
        </w:rPr>
        <w:t xml:space="preserve">financijskom nagradom </w:t>
      </w:r>
      <w:r w:rsidR="00A60264">
        <w:rPr>
          <w:rFonts w:ascii="Times New Roman" w:eastAsia="Times New Roman" w:hAnsi="Times New Roman" w:cs="Times New Roman"/>
          <w:sz w:val="24"/>
          <w:szCs w:val="24"/>
        </w:rPr>
        <w:t xml:space="preserve">Europa </w:t>
      </w:r>
      <w:proofErr w:type="spellStart"/>
      <w:r w:rsidR="00A60264">
        <w:rPr>
          <w:rFonts w:ascii="Times New Roman" w:eastAsia="Times New Roman" w:hAnsi="Times New Roman" w:cs="Times New Roman"/>
          <w:sz w:val="24"/>
          <w:szCs w:val="24"/>
        </w:rPr>
        <w:t>Cinemas</w:t>
      </w:r>
      <w:proofErr w:type="spellEnd"/>
      <w:r w:rsidR="00A60264">
        <w:rPr>
          <w:rFonts w:ascii="Times New Roman" w:eastAsia="Times New Roman" w:hAnsi="Times New Roman" w:cs="Times New Roman"/>
          <w:sz w:val="24"/>
          <w:szCs w:val="24"/>
        </w:rPr>
        <w:t xml:space="preserve"> i </w:t>
      </w:r>
      <w:r w:rsidR="00781286">
        <w:rPr>
          <w:rFonts w:ascii="Times New Roman" w:eastAsia="Times New Roman" w:hAnsi="Times New Roman" w:cs="Times New Roman"/>
          <w:sz w:val="24"/>
          <w:szCs w:val="24"/>
        </w:rPr>
        <w:t xml:space="preserve">projektom </w:t>
      </w:r>
      <w:proofErr w:type="spellStart"/>
      <w:r w:rsidR="00A60264">
        <w:rPr>
          <w:rFonts w:ascii="Times New Roman" w:eastAsia="Times New Roman" w:hAnsi="Times New Roman" w:cs="Times New Roman"/>
          <w:sz w:val="24"/>
          <w:szCs w:val="24"/>
        </w:rPr>
        <w:t>Escape</w:t>
      </w:r>
      <w:proofErr w:type="spellEnd"/>
      <w:r w:rsidR="00A60264">
        <w:rPr>
          <w:rFonts w:ascii="Times New Roman" w:eastAsia="Times New Roman" w:hAnsi="Times New Roman" w:cs="Times New Roman"/>
          <w:sz w:val="24"/>
          <w:szCs w:val="24"/>
        </w:rPr>
        <w:t xml:space="preserve"> to </w:t>
      </w:r>
      <w:proofErr w:type="spellStart"/>
      <w:r w:rsidR="00A60264">
        <w:rPr>
          <w:rFonts w:ascii="Times New Roman" w:eastAsia="Times New Roman" w:hAnsi="Times New Roman" w:cs="Times New Roman"/>
          <w:sz w:val="24"/>
          <w:szCs w:val="24"/>
        </w:rPr>
        <w:t>happiness</w:t>
      </w:r>
      <w:proofErr w:type="spellEnd"/>
      <w:r w:rsidR="007574CC">
        <w:rPr>
          <w:rFonts w:ascii="Times New Roman" w:eastAsia="Times New Roman" w:hAnsi="Times New Roman" w:cs="Times New Roman"/>
          <w:sz w:val="24"/>
          <w:szCs w:val="24"/>
        </w:rPr>
        <w:t>.</w:t>
      </w:r>
    </w:p>
    <w:p w14:paraId="75A6A360" w14:textId="369E2541" w:rsidR="00173F30" w:rsidRDefault="007574CC"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Rashodi za intelektualne usluge </w:t>
      </w:r>
      <w:r w:rsidR="007548E0">
        <w:rPr>
          <w:rFonts w:ascii="Times New Roman" w:eastAsia="Times New Roman" w:hAnsi="Times New Roman" w:cs="Times New Roman"/>
          <w:sz w:val="24"/>
          <w:szCs w:val="24"/>
        </w:rPr>
        <w:t xml:space="preserve">porasli su za 53% zbog povećanih </w:t>
      </w:r>
      <w:r w:rsidR="0082781E">
        <w:rPr>
          <w:rFonts w:ascii="Times New Roman" w:eastAsia="Times New Roman" w:hAnsi="Times New Roman" w:cs="Times New Roman"/>
          <w:sz w:val="24"/>
          <w:szCs w:val="24"/>
        </w:rPr>
        <w:t>isplata</w:t>
      </w:r>
      <w:r w:rsidR="00940097">
        <w:rPr>
          <w:rFonts w:ascii="Times New Roman" w:eastAsia="Times New Roman" w:hAnsi="Times New Roman" w:cs="Times New Roman"/>
          <w:sz w:val="24"/>
          <w:szCs w:val="24"/>
        </w:rPr>
        <w:t xml:space="preserve"> honorara</w:t>
      </w:r>
      <w:r w:rsidR="0082781E">
        <w:rPr>
          <w:rFonts w:ascii="Times New Roman" w:eastAsia="Times New Roman" w:hAnsi="Times New Roman" w:cs="Times New Roman"/>
          <w:sz w:val="24"/>
          <w:szCs w:val="24"/>
        </w:rPr>
        <w:t xml:space="preserve"> vanjski</w:t>
      </w:r>
      <w:r w:rsidR="00F75C1F">
        <w:rPr>
          <w:rFonts w:ascii="Times New Roman" w:eastAsia="Times New Roman" w:hAnsi="Times New Roman" w:cs="Times New Roman"/>
          <w:sz w:val="24"/>
          <w:szCs w:val="24"/>
        </w:rPr>
        <w:t>m</w:t>
      </w:r>
      <w:r w:rsidR="0082781E">
        <w:rPr>
          <w:rFonts w:ascii="Times New Roman" w:eastAsia="Times New Roman" w:hAnsi="Times New Roman" w:cs="Times New Roman"/>
          <w:sz w:val="24"/>
          <w:szCs w:val="24"/>
        </w:rPr>
        <w:t xml:space="preserve"> suradnicima.</w:t>
      </w:r>
    </w:p>
    <w:p w14:paraId="38FD9336" w14:textId="3DFA33AC" w:rsidR="00FD48C3" w:rsidRDefault="00E536E3"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Ostali nespomenuti rashodi povećani </w:t>
      </w:r>
      <w:r w:rsidR="0097435E">
        <w:rPr>
          <w:rFonts w:ascii="Times New Roman" w:eastAsia="Times New Roman" w:hAnsi="Times New Roman" w:cs="Times New Roman"/>
          <w:sz w:val="24"/>
          <w:szCs w:val="24"/>
        </w:rPr>
        <w:t>su zbog</w:t>
      </w:r>
      <w:r w:rsidR="009A23BF">
        <w:rPr>
          <w:rFonts w:ascii="Times New Roman" w:eastAsia="Times New Roman" w:hAnsi="Times New Roman" w:cs="Times New Roman"/>
          <w:sz w:val="24"/>
          <w:szCs w:val="24"/>
        </w:rPr>
        <w:t xml:space="preserve"> obračuna </w:t>
      </w:r>
      <w:r w:rsidR="007A474C">
        <w:rPr>
          <w:rFonts w:ascii="Times New Roman" w:eastAsia="Times New Roman" w:hAnsi="Times New Roman" w:cs="Times New Roman"/>
          <w:sz w:val="24"/>
          <w:szCs w:val="24"/>
        </w:rPr>
        <w:t>PDV-a</w:t>
      </w:r>
      <w:r w:rsidR="00651E11">
        <w:rPr>
          <w:rFonts w:ascii="Times New Roman" w:eastAsia="Times New Roman" w:hAnsi="Times New Roman" w:cs="Times New Roman"/>
          <w:sz w:val="24"/>
          <w:szCs w:val="24"/>
        </w:rPr>
        <w:t xml:space="preserve"> za posljednje razdoblje oporezivanja</w:t>
      </w:r>
      <w:r w:rsidR="009A23BF">
        <w:rPr>
          <w:rFonts w:ascii="Times New Roman" w:eastAsia="Times New Roman" w:hAnsi="Times New Roman" w:cs="Times New Roman"/>
          <w:sz w:val="24"/>
          <w:szCs w:val="24"/>
        </w:rPr>
        <w:t xml:space="preserve"> i</w:t>
      </w:r>
      <w:r w:rsidR="002F1454">
        <w:rPr>
          <w:rFonts w:ascii="Times New Roman" w:eastAsia="Times New Roman" w:hAnsi="Times New Roman" w:cs="Times New Roman"/>
          <w:sz w:val="24"/>
          <w:szCs w:val="24"/>
        </w:rPr>
        <w:t xml:space="preserve"> godišnjeg </w:t>
      </w:r>
      <w:r w:rsidR="00074462">
        <w:rPr>
          <w:rFonts w:ascii="Times New Roman" w:eastAsia="Times New Roman" w:hAnsi="Times New Roman" w:cs="Times New Roman"/>
          <w:sz w:val="24"/>
          <w:szCs w:val="24"/>
        </w:rPr>
        <w:t>usklađenja,</w:t>
      </w:r>
      <w:r w:rsidR="002F1454">
        <w:rPr>
          <w:rFonts w:ascii="Times New Roman" w:eastAsia="Times New Roman" w:hAnsi="Times New Roman" w:cs="Times New Roman"/>
          <w:sz w:val="24"/>
          <w:szCs w:val="24"/>
        </w:rPr>
        <w:t xml:space="preserve"> </w:t>
      </w:r>
      <w:r w:rsidR="00074462">
        <w:rPr>
          <w:rFonts w:ascii="Times New Roman" w:eastAsia="Times New Roman" w:hAnsi="Times New Roman" w:cs="Times New Roman"/>
          <w:sz w:val="24"/>
          <w:szCs w:val="24"/>
        </w:rPr>
        <w:t>te</w:t>
      </w:r>
      <w:r w:rsidR="009A23BF">
        <w:rPr>
          <w:rFonts w:ascii="Times New Roman" w:eastAsia="Times New Roman" w:hAnsi="Times New Roman" w:cs="Times New Roman"/>
          <w:sz w:val="24"/>
          <w:szCs w:val="24"/>
        </w:rPr>
        <w:t xml:space="preserve"> izračuna </w:t>
      </w:r>
      <w:r w:rsidR="009C01BC">
        <w:rPr>
          <w:rFonts w:ascii="Times New Roman" w:eastAsia="Times New Roman" w:hAnsi="Times New Roman" w:cs="Times New Roman"/>
          <w:sz w:val="24"/>
          <w:szCs w:val="24"/>
        </w:rPr>
        <w:t>pro rate</w:t>
      </w:r>
      <w:r w:rsidR="0097435E">
        <w:rPr>
          <w:rFonts w:ascii="Times New Roman" w:eastAsia="Times New Roman" w:hAnsi="Times New Roman" w:cs="Times New Roman"/>
          <w:sz w:val="24"/>
          <w:szCs w:val="24"/>
        </w:rPr>
        <w:t xml:space="preserve"> za 202</w:t>
      </w:r>
      <w:r w:rsidR="00074462">
        <w:rPr>
          <w:rFonts w:ascii="Times New Roman" w:eastAsia="Times New Roman" w:hAnsi="Times New Roman" w:cs="Times New Roman"/>
          <w:sz w:val="24"/>
          <w:szCs w:val="24"/>
        </w:rPr>
        <w:t>4</w:t>
      </w:r>
      <w:r w:rsidR="00940097">
        <w:rPr>
          <w:rFonts w:ascii="Times New Roman" w:eastAsia="Times New Roman" w:hAnsi="Times New Roman" w:cs="Times New Roman"/>
          <w:sz w:val="24"/>
          <w:szCs w:val="24"/>
        </w:rPr>
        <w:t xml:space="preserve"> koja se ove godine smanjila</w:t>
      </w:r>
      <w:r w:rsidR="0097435E">
        <w:rPr>
          <w:rFonts w:ascii="Times New Roman" w:eastAsia="Times New Roman" w:hAnsi="Times New Roman" w:cs="Times New Roman"/>
          <w:sz w:val="24"/>
          <w:szCs w:val="24"/>
        </w:rPr>
        <w:t>.</w:t>
      </w:r>
    </w:p>
    <w:p w14:paraId="459F1D0E" w14:textId="40A9D352" w:rsidR="00FD48C3" w:rsidRPr="0088284E" w:rsidRDefault="00FD48C3" w:rsidP="0088284E">
      <w:pPr>
        <w:spacing w:after="12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Najveće povećanje bilježimo </w:t>
      </w:r>
      <w:r w:rsidR="00956AF9">
        <w:rPr>
          <w:rFonts w:ascii="Times New Roman" w:eastAsia="Times New Roman" w:hAnsi="Times New Roman" w:cs="Times New Roman"/>
          <w:sz w:val="24"/>
          <w:szCs w:val="24"/>
        </w:rPr>
        <w:t xml:space="preserve">kod naknada </w:t>
      </w:r>
      <w:r w:rsidR="00956AF9" w:rsidRPr="00956AF9">
        <w:rPr>
          <w:rFonts w:ascii="Times New Roman" w:eastAsia="Times New Roman" w:hAnsi="Times New Roman" w:cs="Times New Roman"/>
          <w:sz w:val="24"/>
          <w:szCs w:val="24"/>
        </w:rPr>
        <w:t>troškova osobama izvan radnog odnosa</w:t>
      </w:r>
      <w:r w:rsidR="00956AF9">
        <w:rPr>
          <w:rFonts w:ascii="Times New Roman" w:eastAsia="Times New Roman" w:hAnsi="Times New Roman" w:cs="Times New Roman"/>
          <w:sz w:val="24"/>
          <w:szCs w:val="24"/>
        </w:rPr>
        <w:t xml:space="preserve"> zbog isplata </w:t>
      </w:r>
      <w:r w:rsidR="00922D55">
        <w:rPr>
          <w:rFonts w:ascii="Times New Roman" w:eastAsia="Times New Roman" w:hAnsi="Times New Roman" w:cs="Times New Roman"/>
          <w:sz w:val="24"/>
          <w:szCs w:val="24"/>
        </w:rPr>
        <w:t>financijske</w:t>
      </w:r>
      <w:r w:rsidR="00956AF9">
        <w:rPr>
          <w:rFonts w:ascii="Times New Roman" w:eastAsia="Times New Roman" w:hAnsi="Times New Roman" w:cs="Times New Roman"/>
          <w:sz w:val="24"/>
          <w:szCs w:val="24"/>
        </w:rPr>
        <w:t xml:space="preserve"> potpor</w:t>
      </w:r>
      <w:r w:rsidR="00922D55">
        <w:rPr>
          <w:rFonts w:ascii="Times New Roman" w:eastAsia="Times New Roman" w:hAnsi="Times New Roman" w:cs="Times New Roman"/>
          <w:sz w:val="24"/>
          <w:szCs w:val="24"/>
        </w:rPr>
        <w:t>e</w:t>
      </w:r>
      <w:r w:rsidR="00956AF9">
        <w:rPr>
          <w:rFonts w:ascii="Times New Roman" w:eastAsia="Times New Roman" w:hAnsi="Times New Roman" w:cs="Times New Roman"/>
          <w:sz w:val="24"/>
          <w:szCs w:val="24"/>
        </w:rPr>
        <w:t xml:space="preserve"> vanjskim </w:t>
      </w:r>
      <w:r w:rsidR="00922D55">
        <w:rPr>
          <w:rFonts w:ascii="Times New Roman" w:eastAsia="Times New Roman" w:hAnsi="Times New Roman" w:cs="Times New Roman"/>
          <w:sz w:val="24"/>
          <w:szCs w:val="24"/>
        </w:rPr>
        <w:t xml:space="preserve">suradnicima </w:t>
      </w:r>
      <w:r w:rsidR="00956AF9">
        <w:rPr>
          <w:rFonts w:ascii="Times New Roman" w:eastAsia="Times New Roman" w:hAnsi="Times New Roman" w:cs="Times New Roman"/>
          <w:sz w:val="24"/>
          <w:szCs w:val="24"/>
        </w:rPr>
        <w:t xml:space="preserve"> </w:t>
      </w:r>
      <w:r w:rsidR="00B83AB0">
        <w:rPr>
          <w:rFonts w:ascii="Times New Roman" w:eastAsia="Times New Roman" w:hAnsi="Times New Roman" w:cs="Times New Roman"/>
          <w:sz w:val="24"/>
          <w:szCs w:val="24"/>
        </w:rPr>
        <w:t>u projektu GO DIGITAL.</w:t>
      </w:r>
    </w:p>
    <w:p w14:paraId="2052B82F" w14:textId="3B645C70" w:rsidR="00D77E02"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Rashodi za materijal i energiju</w:t>
      </w:r>
      <w:r w:rsidR="00EF7628" w:rsidRPr="0088284E">
        <w:rPr>
          <w:rFonts w:ascii="Times New Roman" w:eastAsia="Times New Roman" w:hAnsi="Times New Roman" w:cs="Times New Roman"/>
          <w:sz w:val="24"/>
          <w:szCs w:val="24"/>
        </w:rPr>
        <w:t xml:space="preserve"> </w:t>
      </w:r>
      <w:r w:rsidR="002E60F2" w:rsidRPr="0088284E">
        <w:rPr>
          <w:rFonts w:ascii="Times New Roman" w:eastAsia="Times New Roman" w:hAnsi="Times New Roman" w:cs="Times New Roman"/>
          <w:sz w:val="24"/>
          <w:szCs w:val="24"/>
        </w:rPr>
        <w:t xml:space="preserve">blago se </w:t>
      </w:r>
      <w:r w:rsidR="00EF7628" w:rsidRPr="0088284E">
        <w:rPr>
          <w:rFonts w:ascii="Times New Roman" w:eastAsia="Times New Roman" w:hAnsi="Times New Roman" w:cs="Times New Roman"/>
          <w:sz w:val="24"/>
          <w:szCs w:val="24"/>
        </w:rPr>
        <w:t>povećali</w:t>
      </w:r>
      <w:r w:rsidR="002E60F2" w:rsidRPr="0088284E">
        <w:rPr>
          <w:rFonts w:ascii="Times New Roman" w:eastAsia="Times New Roman" w:hAnsi="Times New Roman" w:cs="Times New Roman"/>
          <w:sz w:val="24"/>
          <w:szCs w:val="24"/>
        </w:rPr>
        <w:t xml:space="preserve"> zbog</w:t>
      </w:r>
      <w:r w:rsidR="007F5DEA" w:rsidRPr="0088284E">
        <w:rPr>
          <w:rFonts w:ascii="Times New Roman" w:eastAsia="Times New Roman" w:hAnsi="Times New Roman" w:cs="Times New Roman"/>
          <w:sz w:val="24"/>
          <w:szCs w:val="24"/>
        </w:rPr>
        <w:t xml:space="preserve"> </w:t>
      </w:r>
      <w:r w:rsidR="00FD57F9" w:rsidRPr="0088284E">
        <w:rPr>
          <w:rFonts w:ascii="Times New Roman" w:eastAsia="Times New Roman" w:hAnsi="Times New Roman" w:cs="Times New Roman"/>
          <w:sz w:val="24"/>
          <w:szCs w:val="24"/>
        </w:rPr>
        <w:t>povećanja cijena na tržištu.</w:t>
      </w:r>
    </w:p>
    <w:p w14:paraId="12F6E956" w14:textId="43EF4A42" w:rsidR="00C50507" w:rsidRPr="0088284E" w:rsidRDefault="00173F30"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Rashodi za usluge</w:t>
      </w:r>
      <w:r w:rsidR="002A0211" w:rsidRPr="0088284E">
        <w:rPr>
          <w:rFonts w:ascii="Times New Roman" w:eastAsia="Times New Roman" w:hAnsi="Times New Roman" w:cs="Times New Roman"/>
          <w:sz w:val="24"/>
          <w:szCs w:val="24"/>
        </w:rPr>
        <w:t xml:space="preserve"> bilježe </w:t>
      </w:r>
      <w:r w:rsidR="00FD57F9" w:rsidRPr="0088284E">
        <w:rPr>
          <w:rFonts w:ascii="Times New Roman" w:eastAsia="Times New Roman" w:hAnsi="Times New Roman" w:cs="Times New Roman"/>
          <w:sz w:val="24"/>
          <w:szCs w:val="24"/>
        </w:rPr>
        <w:t xml:space="preserve">povećanja od </w:t>
      </w:r>
      <w:r w:rsidR="00FD48C3">
        <w:rPr>
          <w:rFonts w:ascii="Times New Roman" w:eastAsia="Times New Roman" w:hAnsi="Times New Roman" w:cs="Times New Roman"/>
          <w:sz w:val="24"/>
          <w:szCs w:val="24"/>
        </w:rPr>
        <w:t>19</w:t>
      </w:r>
      <w:r w:rsidR="00FD57F9" w:rsidRPr="0088284E">
        <w:rPr>
          <w:rFonts w:ascii="Times New Roman" w:eastAsia="Times New Roman" w:hAnsi="Times New Roman" w:cs="Times New Roman"/>
          <w:sz w:val="24"/>
          <w:szCs w:val="24"/>
        </w:rPr>
        <w:t>%</w:t>
      </w:r>
      <w:r w:rsidRPr="0088284E">
        <w:rPr>
          <w:rFonts w:ascii="Times New Roman" w:eastAsia="Times New Roman" w:hAnsi="Times New Roman" w:cs="Times New Roman"/>
          <w:sz w:val="24"/>
          <w:szCs w:val="24"/>
        </w:rPr>
        <w:t xml:space="preserve"> u odnosu na prošlu godinu</w:t>
      </w:r>
      <w:r w:rsidR="00C50507" w:rsidRPr="0088284E">
        <w:rPr>
          <w:rFonts w:ascii="Times New Roman" w:eastAsia="Times New Roman" w:hAnsi="Times New Roman" w:cs="Times New Roman"/>
          <w:sz w:val="24"/>
          <w:szCs w:val="24"/>
        </w:rPr>
        <w:t xml:space="preserve">. Unutar ove grupe rashoda najveće </w:t>
      </w:r>
      <w:r w:rsidR="00FD57F9" w:rsidRPr="0088284E">
        <w:rPr>
          <w:rFonts w:ascii="Times New Roman" w:eastAsia="Times New Roman" w:hAnsi="Times New Roman" w:cs="Times New Roman"/>
          <w:sz w:val="24"/>
          <w:szCs w:val="24"/>
        </w:rPr>
        <w:t>povećanje</w:t>
      </w:r>
      <w:r w:rsidR="00C50507" w:rsidRPr="0088284E">
        <w:rPr>
          <w:rFonts w:ascii="Times New Roman" w:eastAsia="Times New Roman" w:hAnsi="Times New Roman" w:cs="Times New Roman"/>
          <w:sz w:val="24"/>
          <w:szCs w:val="24"/>
        </w:rPr>
        <w:t xml:space="preserve"> odnosi </w:t>
      </w:r>
      <w:r w:rsidR="00071278">
        <w:rPr>
          <w:rFonts w:ascii="Times New Roman" w:eastAsia="Times New Roman" w:hAnsi="Times New Roman" w:cs="Times New Roman"/>
          <w:sz w:val="24"/>
          <w:szCs w:val="24"/>
        </w:rPr>
        <w:t xml:space="preserve">na naknade </w:t>
      </w:r>
      <w:r w:rsidR="00071278" w:rsidRPr="00071278">
        <w:rPr>
          <w:rFonts w:ascii="Times New Roman" w:eastAsia="Times New Roman" w:hAnsi="Times New Roman" w:cs="Times New Roman"/>
          <w:sz w:val="24"/>
          <w:szCs w:val="24"/>
        </w:rPr>
        <w:t>troškova osobama izvan radnog odnosa,</w:t>
      </w:r>
    </w:p>
    <w:p w14:paraId="08DBD064" w14:textId="39007425" w:rsidR="00DD5E8F" w:rsidRPr="0088284E" w:rsidRDefault="00DD5E8F"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R</w:t>
      </w:r>
      <w:r w:rsidR="00D77E02" w:rsidRPr="0088284E">
        <w:rPr>
          <w:rFonts w:ascii="Times New Roman" w:eastAsia="Times New Roman" w:hAnsi="Times New Roman" w:cs="Times New Roman"/>
          <w:sz w:val="24"/>
          <w:szCs w:val="24"/>
        </w:rPr>
        <w:t>ashodi za nabavu dugotrajn</w:t>
      </w:r>
      <w:r w:rsidR="003D618F" w:rsidRPr="0088284E">
        <w:rPr>
          <w:rFonts w:ascii="Times New Roman" w:eastAsia="Times New Roman" w:hAnsi="Times New Roman" w:cs="Times New Roman"/>
          <w:sz w:val="24"/>
          <w:szCs w:val="24"/>
        </w:rPr>
        <w:t>e imovine</w:t>
      </w:r>
      <w:r w:rsidRPr="0088284E">
        <w:rPr>
          <w:rFonts w:ascii="Times New Roman" w:eastAsia="Times New Roman" w:hAnsi="Times New Roman" w:cs="Times New Roman"/>
          <w:sz w:val="24"/>
          <w:szCs w:val="24"/>
        </w:rPr>
        <w:t xml:space="preserve"> povećani su</w:t>
      </w:r>
      <w:r w:rsidR="003D618F" w:rsidRPr="0088284E">
        <w:rPr>
          <w:rFonts w:ascii="Times New Roman" w:eastAsia="Times New Roman" w:hAnsi="Times New Roman" w:cs="Times New Roman"/>
          <w:sz w:val="24"/>
          <w:szCs w:val="24"/>
        </w:rPr>
        <w:t xml:space="preserve"> </w:t>
      </w:r>
      <w:r w:rsidR="00914011" w:rsidRPr="0088284E">
        <w:rPr>
          <w:rFonts w:ascii="Times New Roman" w:eastAsia="Times New Roman" w:hAnsi="Times New Roman" w:cs="Times New Roman"/>
          <w:sz w:val="24"/>
          <w:szCs w:val="24"/>
        </w:rPr>
        <w:t xml:space="preserve">zbog </w:t>
      </w:r>
      <w:r w:rsidR="00A40ED7">
        <w:rPr>
          <w:rFonts w:ascii="Times New Roman" w:eastAsia="Times New Roman" w:hAnsi="Times New Roman" w:cs="Times New Roman"/>
          <w:sz w:val="24"/>
          <w:szCs w:val="24"/>
        </w:rPr>
        <w:t xml:space="preserve">nabave projektora za vanjsko kino, </w:t>
      </w:r>
      <w:r w:rsidR="00563173">
        <w:rPr>
          <w:rFonts w:ascii="Times New Roman" w:eastAsia="Times New Roman" w:hAnsi="Times New Roman" w:cs="Times New Roman"/>
          <w:sz w:val="24"/>
          <w:szCs w:val="24"/>
        </w:rPr>
        <w:t>računalne opreme</w:t>
      </w:r>
      <w:r w:rsidR="00E77C1B">
        <w:rPr>
          <w:rFonts w:ascii="Times New Roman" w:eastAsia="Times New Roman" w:hAnsi="Times New Roman" w:cs="Times New Roman"/>
          <w:sz w:val="24"/>
          <w:szCs w:val="24"/>
        </w:rPr>
        <w:t>,</w:t>
      </w:r>
      <w:r w:rsidR="00F23FDB">
        <w:rPr>
          <w:rFonts w:ascii="Times New Roman" w:eastAsia="Times New Roman" w:hAnsi="Times New Roman" w:cs="Times New Roman"/>
          <w:sz w:val="24"/>
          <w:szCs w:val="24"/>
        </w:rPr>
        <w:t xml:space="preserve"> nabave rasvjete i razglasa za dvoranu Domoljub</w:t>
      </w:r>
      <w:r w:rsidR="00E77C1B">
        <w:rPr>
          <w:rFonts w:ascii="Times New Roman" w:eastAsia="Times New Roman" w:hAnsi="Times New Roman" w:cs="Times New Roman"/>
          <w:sz w:val="24"/>
          <w:szCs w:val="24"/>
        </w:rPr>
        <w:t xml:space="preserve">, te sanacije i uređenja ulaznog prostora dvorane Domoljub. Isti su povećani za </w:t>
      </w:r>
      <w:r w:rsidR="00E3164E">
        <w:rPr>
          <w:rFonts w:ascii="Times New Roman" w:eastAsia="Times New Roman" w:hAnsi="Times New Roman" w:cs="Times New Roman"/>
          <w:sz w:val="24"/>
          <w:szCs w:val="24"/>
        </w:rPr>
        <w:t>55 %.</w:t>
      </w:r>
    </w:p>
    <w:p w14:paraId="0324E142" w14:textId="77777777" w:rsidR="00B01DB5" w:rsidRDefault="00B01DB5" w:rsidP="0088284E">
      <w:pPr>
        <w:spacing w:after="120" w:line="264" w:lineRule="auto"/>
        <w:jc w:val="both"/>
        <w:rPr>
          <w:rFonts w:ascii="Times New Roman" w:eastAsia="Times New Roman" w:hAnsi="Times New Roman" w:cs="Times New Roman"/>
          <w:sz w:val="24"/>
          <w:szCs w:val="24"/>
        </w:rPr>
      </w:pPr>
    </w:p>
    <w:p w14:paraId="47AA6B36" w14:textId="4C5E7B36" w:rsidR="00D77E02" w:rsidRPr="0088284E" w:rsidRDefault="00D77E02" w:rsidP="0088284E">
      <w:pPr>
        <w:spacing w:after="120" w:line="264" w:lineRule="auto"/>
        <w:jc w:val="both"/>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lastRenderedPageBreak/>
        <w:t>U 20</w:t>
      </w:r>
      <w:r w:rsidR="00AA5130" w:rsidRPr="0088284E">
        <w:rPr>
          <w:rFonts w:ascii="Times New Roman" w:eastAsia="Times New Roman" w:hAnsi="Times New Roman" w:cs="Times New Roman"/>
          <w:sz w:val="24"/>
          <w:szCs w:val="24"/>
        </w:rPr>
        <w:t>2</w:t>
      </w:r>
      <w:r w:rsidR="00E3164E">
        <w:rPr>
          <w:rFonts w:ascii="Times New Roman" w:eastAsia="Times New Roman" w:hAnsi="Times New Roman" w:cs="Times New Roman"/>
          <w:sz w:val="24"/>
          <w:szCs w:val="24"/>
        </w:rPr>
        <w:t>4</w:t>
      </w:r>
      <w:r w:rsidR="00AA5130" w:rsidRPr="0088284E">
        <w:rPr>
          <w:rFonts w:ascii="Times New Roman" w:eastAsia="Times New Roman" w:hAnsi="Times New Roman" w:cs="Times New Roman"/>
          <w:sz w:val="24"/>
          <w:szCs w:val="24"/>
        </w:rPr>
        <w:t>.</w:t>
      </w:r>
      <w:r w:rsidRPr="0088284E">
        <w:rPr>
          <w:rFonts w:ascii="Times New Roman" w:eastAsia="Times New Roman" w:hAnsi="Times New Roman" w:cs="Times New Roman"/>
          <w:sz w:val="24"/>
          <w:szCs w:val="24"/>
        </w:rPr>
        <w:t xml:space="preserve"> godini POU Koprivnica bilježi </w:t>
      </w:r>
      <w:r w:rsidR="009B0404" w:rsidRPr="0088284E">
        <w:rPr>
          <w:rFonts w:ascii="Times New Roman" w:eastAsia="Times New Roman" w:hAnsi="Times New Roman" w:cs="Times New Roman"/>
          <w:sz w:val="24"/>
          <w:szCs w:val="24"/>
        </w:rPr>
        <w:t>manjak</w:t>
      </w:r>
      <w:r w:rsidR="00AA5130"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prihoda od </w:t>
      </w:r>
      <w:r w:rsidR="00D3742A">
        <w:rPr>
          <w:rFonts w:ascii="Times New Roman" w:eastAsia="Times New Roman" w:hAnsi="Times New Roman" w:cs="Times New Roman"/>
          <w:sz w:val="24"/>
          <w:szCs w:val="24"/>
        </w:rPr>
        <w:t>76.229,39</w:t>
      </w:r>
      <w:r w:rsidR="009B0404"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 </w:t>
      </w:r>
      <w:r w:rsidR="009B0404" w:rsidRPr="0088284E">
        <w:rPr>
          <w:rFonts w:ascii="Times New Roman" w:eastAsia="Times New Roman" w:hAnsi="Times New Roman" w:cs="Times New Roman"/>
          <w:sz w:val="24"/>
          <w:szCs w:val="24"/>
        </w:rPr>
        <w:t>Višak</w:t>
      </w:r>
      <w:r w:rsidRPr="0088284E">
        <w:rPr>
          <w:rFonts w:ascii="Times New Roman" w:eastAsia="Times New Roman" w:hAnsi="Times New Roman" w:cs="Times New Roman"/>
          <w:sz w:val="24"/>
          <w:szCs w:val="24"/>
        </w:rPr>
        <w:t xml:space="preserve"> prihoda poslovanja iz 20</w:t>
      </w:r>
      <w:r w:rsidR="00D1700F" w:rsidRPr="0088284E">
        <w:rPr>
          <w:rFonts w:ascii="Times New Roman" w:eastAsia="Times New Roman" w:hAnsi="Times New Roman" w:cs="Times New Roman"/>
          <w:sz w:val="24"/>
          <w:szCs w:val="24"/>
        </w:rPr>
        <w:t>2</w:t>
      </w:r>
      <w:r w:rsidR="00D3742A">
        <w:rPr>
          <w:rFonts w:ascii="Times New Roman" w:eastAsia="Times New Roman" w:hAnsi="Times New Roman" w:cs="Times New Roman"/>
          <w:sz w:val="24"/>
          <w:szCs w:val="24"/>
        </w:rPr>
        <w:t>3</w:t>
      </w:r>
      <w:r w:rsidRPr="0088284E">
        <w:rPr>
          <w:rFonts w:ascii="Times New Roman" w:eastAsia="Times New Roman" w:hAnsi="Times New Roman" w:cs="Times New Roman"/>
          <w:sz w:val="24"/>
          <w:szCs w:val="24"/>
        </w:rPr>
        <w:t xml:space="preserve">. godine </w:t>
      </w:r>
      <w:r w:rsidR="00DD5E8F" w:rsidRPr="0088284E">
        <w:rPr>
          <w:rFonts w:ascii="Times New Roman" w:eastAsia="Times New Roman" w:hAnsi="Times New Roman" w:cs="Times New Roman"/>
          <w:sz w:val="24"/>
          <w:szCs w:val="24"/>
        </w:rPr>
        <w:t>iznosio je</w:t>
      </w:r>
      <w:r w:rsidRPr="0088284E">
        <w:rPr>
          <w:rFonts w:ascii="Times New Roman" w:eastAsia="Times New Roman" w:hAnsi="Times New Roman" w:cs="Times New Roman"/>
          <w:sz w:val="24"/>
          <w:szCs w:val="24"/>
        </w:rPr>
        <w:t xml:space="preserve"> </w:t>
      </w:r>
      <w:r w:rsidR="000747E6">
        <w:rPr>
          <w:rFonts w:ascii="Times New Roman" w:eastAsia="Times New Roman" w:hAnsi="Times New Roman" w:cs="Times New Roman"/>
          <w:sz w:val="24"/>
          <w:szCs w:val="24"/>
        </w:rPr>
        <w:t>49.885,66</w:t>
      </w:r>
      <w:r w:rsidR="009B0404"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 te </w:t>
      </w:r>
      <w:r w:rsidR="00550E9B" w:rsidRPr="0088284E">
        <w:rPr>
          <w:rFonts w:ascii="Times New Roman" w:eastAsia="Times New Roman" w:hAnsi="Times New Roman" w:cs="Times New Roman"/>
          <w:sz w:val="24"/>
          <w:szCs w:val="24"/>
        </w:rPr>
        <w:t xml:space="preserve">je </w:t>
      </w:r>
      <w:r w:rsidRPr="0088284E">
        <w:rPr>
          <w:rFonts w:ascii="Times New Roman" w:eastAsia="Times New Roman" w:hAnsi="Times New Roman" w:cs="Times New Roman"/>
          <w:sz w:val="24"/>
          <w:szCs w:val="24"/>
        </w:rPr>
        <w:t>konačni rezultat pos</w:t>
      </w:r>
      <w:r w:rsidR="00656418" w:rsidRPr="0088284E">
        <w:rPr>
          <w:rFonts w:ascii="Times New Roman" w:eastAsia="Times New Roman" w:hAnsi="Times New Roman" w:cs="Times New Roman"/>
          <w:sz w:val="24"/>
          <w:szCs w:val="24"/>
        </w:rPr>
        <w:t>l</w:t>
      </w:r>
      <w:r w:rsidRPr="0088284E">
        <w:rPr>
          <w:rFonts w:ascii="Times New Roman" w:eastAsia="Times New Roman" w:hAnsi="Times New Roman" w:cs="Times New Roman"/>
          <w:sz w:val="24"/>
          <w:szCs w:val="24"/>
        </w:rPr>
        <w:t>ovanja za 20</w:t>
      </w:r>
      <w:r w:rsidR="00AA5130" w:rsidRPr="0088284E">
        <w:rPr>
          <w:rFonts w:ascii="Times New Roman" w:eastAsia="Times New Roman" w:hAnsi="Times New Roman" w:cs="Times New Roman"/>
          <w:sz w:val="24"/>
          <w:szCs w:val="24"/>
        </w:rPr>
        <w:t>2</w:t>
      </w:r>
      <w:r w:rsidR="000747E6">
        <w:rPr>
          <w:rFonts w:ascii="Times New Roman" w:eastAsia="Times New Roman" w:hAnsi="Times New Roman" w:cs="Times New Roman"/>
          <w:sz w:val="24"/>
          <w:szCs w:val="24"/>
        </w:rPr>
        <w:t>4</w:t>
      </w:r>
      <w:r w:rsidRPr="0088284E">
        <w:rPr>
          <w:rFonts w:ascii="Times New Roman" w:eastAsia="Times New Roman" w:hAnsi="Times New Roman" w:cs="Times New Roman"/>
          <w:sz w:val="24"/>
          <w:szCs w:val="24"/>
        </w:rPr>
        <w:t>.</w:t>
      </w:r>
      <w:r w:rsidR="00CA30F8" w:rsidRPr="0088284E">
        <w:rPr>
          <w:rFonts w:ascii="Times New Roman" w:eastAsia="Times New Roman" w:hAnsi="Times New Roman" w:cs="Times New Roman"/>
          <w:sz w:val="24"/>
          <w:szCs w:val="24"/>
        </w:rPr>
        <w:t xml:space="preserve"> </w:t>
      </w:r>
      <w:r w:rsidR="000747E6">
        <w:rPr>
          <w:rFonts w:ascii="Times New Roman" w:eastAsia="Times New Roman" w:hAnsi="Times New Roman" w:cs="Times New Roman"/>
          <w:sz w:val="24"/>
          <w:szCs w:val="24"/>
        </w:rPr>
        <w:t>manjak</w:t>
      </w:r>
      <w:r w:rsidR="00CA30F8" w:rsidRPr="0088284E">
        <w:rPr>
          <w:rFonts w:ascii="Times New Roman" w:eastAsia="Times New Roman" w:hAnsi="Times New Roman" w:cs="Times New Roman"/>
          <w:sz w:val="24"/>
          <w:szCs w:val="24"/>
        </w:rPr>
        <w:t xml:space="preserve"> od </w:t>
      </w:r>
      <w:r w:rsidR="000072E6">
        <w:rPr>
          <w:rFonts w:ascii="Times New Roman" w:eastAsia="Times New Roman" w:hAnsi="Times New Roman" w:cs="Times New Roman"/>
          <w:sz w:val="24"/>
          <w:szCs w:val="24"/>
        </w:rPr>
        <w:t>26.343,73</w:t>
      </w:r>
      <w:r w:rsidR="009B0404"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 xml:space="preserve">. </w:t>
      </w:r>
    </w:p>
    <w:p w14:paraId="057643FA" w14:textId="0AC15E15" w:rsidR="00D77E02" w:rsidRPr="0088284E" w:rsidRDefault="00D77E02" w:rsidP="0088284E">
      <w:pPr>
        <w:spacing w:after="120" w:line="264" w:lineRule="auto"/>
        <w:jc w:val="both"/>
        <w:rPr>
          <w:rFonts w:ascii="Times New Roman" w:eastAsia="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8"/>
      </w:tblGrid>
      <w:tr w:rsidR="0088284E" w14:paraId="1788F71F" w14:textId="77777777" w:rsidTr="0088284E">
        <w:tc>
          <w:tcPr>
            <w:tcW w:w="6804" w:type="dxa"/>
          </w:tcPr>
          <w:p w14:paraId="57C9F834" w14:textId="77777777" w:rsidR="0088284E" w:rsidRDefault="0088284E" w:rsidP="0088284E">
            <w:pPr>
              <w:spacing w:after="120" w:line="264" w:lineRule="auto"/>
              <w:jc w:val="both"/>
              <w:rPr>
                <w:sz w:val="24"/>
                <w:szCs w:val="24"/>
              </w:rPr>
            </w:pPr>
          </w:p>
        </w:tc>
        <w:tc>
          <w:tcPr>
            <w:tcW w:w="2258" w:type="dxa"/>
            <w:vAlign w:val="center"/>
          </w:tcPr>
          <w:p w14:paraId="7A43D680" w14:textId="4ED34E11" w:rsidR="0088284E" w:rsidRDefault="0088284E" w:rsidP="0088284E">
            <w:pPr>
              <w:spacing w:after="120" w:line="264" w:lineRule="auto"/>
              <w:jc w:val="center"/>
              <w:rPr>
                <w:sz w:val="24"/>
                <w:szCs w:val="24"/>
              </w:rPr>
            </w:pPr>
            <w:r>
              <w:rPr>
                <w:sz w:val="24"/>
                <w:szCs w:val="24"/>
              </w:rPr>
              <w:t>Ravnateljica</w:t>
            </w:r>
          </w:p>
        </w:tc>
      </w:tr>
      <w:tr w:rsidR="0088284E" w14:paraId="012441D4" w14:textId="77777777" w:rsidTr="0088284E">
        <w:tc>
          <w:tcPr>
            <w:tcW w:w="6804" w:type="dxa"/>
          </w:tcPr>
          <w:p w14:paraId="4237A821" w14:textId="77777777" w:rsidR="0088284E" w:rsidRDefault="0088284E" w:rsidP="0088284E">
            <w:pPr>
              <w:spacing w:after="120" w:line="264" w:lineRule="auto"/>
              <w:jc w:val="both"/>
              <w:rPr>
                <w:sz w:val="24"/>
                <w:szCs w:val="24"/>
              </w:rPr>
            </w:pPr>
          </w:p>
        </w:tc>
        <w:tc>
          <w:tcPr>
            <w:tcW w:w="2258" w:type="dxa"/>
            <w:vAlign w:val="center"/>
          </w:tcPr>
          <w:p w14:paraId="6C39D16D" w14:textId="6E14E9E9" w:rsidR="0088284E" w:rsidRDefault="0088284E" w:rsidP="0088284E">
            <w:pPr>
              <w:spacing w:after="120" w:line="264" w:lineRule="auto"/>
              <w:jc w:val="center"/>
              <w:rPr>
                <w:sz w:val="24"/>
                <w:szCs w:val="24"/>
              </w:rPr>
            </w:pPr>
            <w:r>
              <w:rPr>
                <w:sz w:val="24"/>
                <w:szCs w:val="24"/>
              </w:rPr>
              <w:t>Maja Holek, prof.</w:t>
            </w:r>
          </w:p>
        </w:tc>
      </w:tr>
    </w:tbl>
    <w:p w14:paraId="07DEC5BC" w14:textId="77777777" w:rsidR="002C0C42" w:rsidRPr="0088284E" w:rsidRDefault="002C0C42" w:rsidP="0088284E">
      <w:pPr>
        <w:spacing w:after="120" w:line="264" w:lineRule="auto"/>
        <w:jc w:val="both"/>
        <w:rPr>
          <w:rFonts w:ascii="Times New Roman" w:eastAsia="Times New Roman" w:hAnsi="Times New Roman" w:cs="Times New Roman"/>
          <w:sz w:val="24"/>
          <w:szCs w:val="24"/>
        </w:rPr>
      </w:pPr>
    </w:p>
    <w:p w14:paraId="251A9322" w14:textId="77777777" w:rsidR="00D77E02" w:rsidRPr="0088284E" w:rsidRDefault="00D77E02" w:rsidP="0088284E">
      <w:pPr>
        <w:spacing w:after="120" w:line="264" w:lineRule="auto"/>
        <w:jc w:val="both"/>
        <w:rPr>
          <w:rFonts w:ascii="Times New Roman" w:eastAsia="Times New Roman" w:hAnsi="Times New Roman" w:cs="Times New Roman"/>
          <w:sz w:val="24"/>
          <w:szCs w:val="24"/>
        </w:rPr>
      </w:pPr>
    </w:p>
    <w:p w14:paraId="078B3381" w14:textId="1AB20D52" w:rsidR="0088284E" w:rsidRPr="0088284E" w:rsidRDefault="00D77E02" w:rsidP="0088284E">
      <w:pPr>
        <w:spacing w:after="120" w:line="264" w:lineRule="auto"/>
        <w:jc w:val="right"/>
        <w:rPr>
          <w:rFonts w:ascii="Times New Roman" w:eastAsia="Times New Roman" w:hAnsi="Times New Roman" w:cs="Times New Roman"/>
          <w:sz w:val="24"/>
          <w:szCs w:val="24"/>
        </w:rPr>
      </w:pPr>
      <w:r w:rsidRPr="0088284E">
        <w:rPr>
          <w:rFonts w:ascii="Times New Roman" w:eastAsia="Times New Roman" w:hAnsi="Times New Roman" w:cs="Times New Roman"/>
          <w:sz w:val="24"/>
          <w:szCs w:val="24"/>
        </w:rPr>
        <w:t xml:space="preserve">                                                                                                   </w:t>
      </w:r>
      <w:r w:rsidRPr="0088284E">
        <w:rPr>
          <w:rFonts w:ascii="Times New Roman" w:eastAsia="Times New Roman" w:hAnsi="Times New Roman" w:cs="Times New Roman"/>
          <w:sz w:val="24"/>
          <w:szCs w:val="24"/>
        </w:rPr>
        <w:tab/>
      </w:r>
      <w:r w:rsidRPr="0088284E">
        <w:rPr>
          <w:rFonts w:ascii="Times New Roman" w:eastAsia="Times New Roman" w:hAnsi="Times New Roman" w:cs="Times New Roman"/>
          <w:sz w:val="24"/>
          <w:szCs w:val="24"/>
        </w:rPr>
        <w:tab/>
      </w:r>
      <w:r w:rsidRPr="0088284E">
        <w:rPr>
          <w:rFonts w:ascii="Times New Roman" w:eastAsia="Times New Roman" w:hAnsi="Times New Roman" w:cs="Times New Roman"/>
          <w:sz w:val="24"/>
          <w:szCs w:val="24"/>
        </w:rPr>
        <w:tab/>
        <w:t xml:space="preserve">   </w:t>
      </w:r>
      <w:r w:rsidR="005D46D0" w:rsidRPr="0088284E">
        <w:rPr>
          <w:rFonts w:ascii="Times New Roman" w:eastAsia="Times New Roman" w:hAnsi="Times New Roman" w:cs="Times New Roman"/>
          <w:sz w:val="24"/>
          <w:szCs w:val="24"/>
        </w:rPr>
        <w:t xml:space="preserve"> </w:t>
      </w:r>
    </w:p>
    <w:p w14:paraId="774BB257" w14:textId="3CA11A0F" w:rsidR="00184241" w:rsidRPr="0088284E" w:rsidRDefault="00184241" w:rsidP="0088284E">
      <w:pPr>
        <w:spacing w:after="120" w:line="264" w:lineRule="auto"/>
        <w:jc w:val="both"/>
        <w:rPr>
          <w:rFonts w:ascii="Times New Roman" w:eastAsia="Times New Roman" w:hAnsi="Times New Roman" w:cs="Times New Roman"/>
          <w:sz w:val="24"/>
          <w:szCs w:val="24"/>
        </w:rPr>
      </w:pPr>
    </w:p>
    <w:sectPr w:rsidR="00184241" w:rsidRPr="0088284E" w:rsidSect="00B01DB5">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6996B" w14:textId="77777777" w:rsidR="001111E1" w:rsidRDefault="001111E1" w:rsidP="00B01DB5">
      <w:pPr>
        <w:spacing w:after="0" w:line="240" w:lineRule="auto"/>
      </w:pPr>
      <w:r>
        <w:separator/>
      </w:r>
    </w:p>
  </w:endnote>
  <w:endnote w:type="continuationSeparator" w:id="0">
    <w:p w14:paraId="6DFB4E97" w14:textId="77777777" w:rsidR="001111E1" w:rsidRDefault="001111E1" w:rsidP="00B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7_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75414"/>
      <w:docPartObj>
        <w:docPartGallery w:val="Page Numbers (Bottom of Page)"/>
        <w:docPartUnique/>
      </w:docPartObj>
    </w:sdtPr>
    <w:sdtEndPr>
      <w:rPr>
        <w:noProof/>
      </w:rPr>
    </w:sdtEndPr>
    <w:sdtContent>
      <w:p w14:paraId="28AD2A82" w14:textId="7D5DAA9B" w:rsidR="00B01DB5" w:rsidRDefault="00B01DB5">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EB391DC" w14:textId="77777777" w:rsidR="00B01DB5" w:rsidRDefault="00B01D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5377" w14:textId="77777777" w:rsidR="001111E1" w:rsidRDefault="001111E1" w:rsidP="00B01DB5">
      <w:pPr>
        <w:spacing w:after="0" w:line="240" w:lineRule="auto"/>
      </w:pPr>
      <w:r>
        <w:separator/>
      </w:r>
    </w:p>
  </w:footnote>
  <w:footnote w:type="continuationSeparator" w:id="0">
    <w:p w14:paraId="3B10E9FD" w14:textId="77777777" w:rsidR="001111E1" w:rsidRDefault="001111E1" w:rsidP="00B01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19C"/>
    <w:multiLevelType w:val="multilevel"/>
    <w:tmpl w:val="7EACF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63976"/>
    <w:multiLevelType w:val="hybridMultilevel"/>
    <w:tmpl w:val="E8F48032"/>
    <w:lvl w:ilvl="0" w:tplc="B87E5F00">
      <w:start w:val="1"/>
      <w:numFmt w:val="lowerLetter"/>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 w15:restartNumberingAfterBreak="0">
    <w:nsid w:val="0BB30D11"/>
    <w:multiLevelType w:val="hybridMultilevel"/>
    <w:tmpl w:val="61822DDE"/>
    <w:lvl w:ilvl="0" w:tplc="8EC475A6">
      <w:start w:val="6"/>
      <w:numFmt w:val="decimal"/>
      <w:lvlText w:val="%1."/>
      <w:lvlJc w:val="left"/>
      <w:pPr>
        <w:tabs>
          <w:tab w:val="num" w:pos="720"/>
        </w:tabs>
        <w:ind w:left="720" w:hanging="375"/>
      </w:pPr>
      <w:rPr>
        <w:rFonts w:hint="default"/>
      </w:rPr>
    </w:lvl>
    <w:lvl w:ilvl="1" w:tplc="A85084A8">
      <w:start w:val="1"/>
      <w:numFmt w:val="upperLetter"/>
      <w:lvlText w:val="%2."/>
      <w:lvlJc w:val="left"/>
      <w:pPr>
        <w:tabs>
          <w:tab w:val="num" w:pos="1425"/>
        </w:tabs>
        <w:ind w:left="1425" w:hanging="360"/>
      </w:pPr>
      <w:rPr>
        <w:rFonts w:hint="default"/>
      </w:rPr>
    </w:lvl>
    <w:lvl w:ilvl="2" w:tplc="18BC43E8">
      <w:start w:val="1"/>
      <w:numFmt w:val="upperLetter"/>
      <w:lvlText w:val="%3)"/>
      <w:lvlJc w:val="left"/>
      <w:pPr>
        <w:tabs>
          <w:tab w:val="num" w:pos="2325"/>
        </w:tabs>
        <w:ind w:left="2325" w:hanging="360"/>
      </w:pPr>
      <w:rPr>
        <w:rFonts w:hint="default"/>
      </w:rPr>
    </w:lvl>
    <w:lvl w:ilvl="3" w:tplc="041A000F">
      <w:start w:val="1"/>
      <w:numFmt w:val="decimal"/>
      <w:lvlText w:val="%4."/>
      <w:lvlJc w:val="left"/>
      <w:pPr>
        <w:tabs>
          <w:tab w:val="num" w:pos="2865"/>
        </w:tabs>
        <w:ind w:left="2865" w:hanging="360"/>
      </w:pPr>
    </w:lvl>
    <w:lvl w:ilvl="4" w:tplc="041A0019">
      <w:start w:val="1"/>
      <w:numFmt w:val="lowerLetter"/>
      <w:lvlText w:val="%5."/>
      <w:lvlJc w:val="left"/>
      <w:pPr>
        <w:tabs>
          <w:tab w:val="num" w:pos="3585"/>
        </w:tabs>
        <w:ind w:left="3585" w:hanging="360"/>
      </w:pPr>
    </w:lvl>
    <w:lvl w:ilvl="5" w:tplc="041A001B">
      <w:start w:val="1"/>
      <w:numFmt w:val="lowerRoman"/>
      <w:lvlText w:val="%6."/>
      <w:lvlJc w:val="right"/>
      <w:pPr>
        <w:tabs>
          <w:tab w:val="num" w:pos="4305"/>
        </w:tabs>
        <w:ind w:left="4305" w:hanging="180"/>
      </w:pPr>
    </w:lvl>
    <w:lvl w:ilvl="6" w:tplc="041A000F">
      <w:start w:val="1"/>
      <w:numFmt w:val="decimal"/>
      <w:lvlText w:val="%7."/>
      <w:lvlJc w:val="left"/>
      <w:pPr>
        <w:tabs>
          <w:tab w:val="num" w:pos="5025"/>
        </w:tabs>
        <w:ind w:left="5025" w:hanging="360"/>
      </w:pPr>
    </w:lvl>
    <w:lvl w:ilvl="7" w:tplc="041A0019">
      <w:start w:val="1"/>
      <w:numFmt w:val="lowerLetter"/>
      <w:lvlText w:val="%8."/>
      <w:lvlJc w:val="left"/>
      <w:pPr>
        <w:tabs>
          <w:tab w:val="num" w:pos="5745"/>
        </w:tabs>
        <w:ind w:left="5745" w:hanging="360"/>
      </w:pPr>
    </w:lvl>
    <w:lvl w:ilvl="8" w:tplc="041A001B">
      <w:start w:val="1"/>
      <w:numFmt w:val="lowerRoman"/>
      <w:lvlText w:val="%9."/>
      <w:lvlJc w:val="right"/>
      <w:pPr>
        <w:tabs>
          <w:tab w:val="num" w:pos="6465"/>
        </w:tabs>
        <w:ind w:left="6465" w:hanging="180"/>
      </w:pPr>
    </w:lvl>
  </w:abstractNum>
  <w:abstractNum w:abstractNumId="3" w15:restartNumberingAfterBreak="0">
    <w:nsid w:val="0C77542E"/>
    <w:multiLevelType w:val="hybridMultilevel"/>
    <w:tmpl w:val="F76814F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0C9D1F42"/>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D0CEE"/>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F23792"/>
    <w:multiLevelType w:val="hybridMultilevel"/>
    <w:tmpl w:val="830A7902"/>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0176EDB"/>
    <w:multiLevelType w:val="hybridMultilevel"/>
    <w:tmpl w:val="3B3AAC6C"/>
    <w:lvl w:ilvl="0" w:tplc="7A8CB71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2656F42"/>
    <w:multiLevelType w:val="multilevel"/>
    <w:tmpl w:val="2040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34DC2"/>
    <w:multiLevelType w:val="hybridMultilevel"/>
    <w:tmpl w:val="7D360B0A"/>
    <w:lvl w:ilvl="0" w:tplc="BA365656">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18D439DC"/>
    <w:multiLevelType w:val="hybridMultilevel"/>
    <w:tmpl w:val="77743F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3E3C10"/>
    <w:multiLevelType w:val="hybridMultilevel"/>
    <w:tmpl w:val="E7089EC6"/>
    <w:lvl w:ilvl="0" w:tplc="9782C9B4">
      <w:start w:val="2"/>
      <w:numFmt w:val="lowerLetter"/>
      <w:lvlText w:val="%1)"/>
      <w:lvlJc w:val="left"/>
      <w:pPr>
        <w:tabs>
          <w:tab w:val="num" w:pos="1080"/>
        </w:tabs>
        <w:ind w:left="1080" w:hanging="360"/>
      </w:pPr>
      <w:rPr>
        <w:rFonts w:hint="default"/>
        <w:b/>
        <w:bCs/>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1FA66688"/>
    <w:multiLevelType w:val="hybridMultilevel"/>
    <w:tmpl w:val="C7742A5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8185257"/>
    <w:multiLevelType w:val="hybridMultilevel"/>
    <w:tmpl w:val="7BE8167C"/>
    <w:lvl w:ilvl="0" w:tplc="1DCC63F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C43847"/>
    <w:multiLevelType w:val="multilevel"/>
    <w:tmpl w:val="7CF2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D675C"/>
    <w:multiLevelType w:val="hybridMultilevel"/>
    <w:tmpl w:val="C4B87D34"/>
    <w:lvl w:ilvl="0" w:tplc="041A0001">
      <w:start w:val="1"/>
      <w:numFmt w:val="bullet"/>
      <w:lvlText w:val=""/>
      <w:lvlJc w:val="left"/>
      <w:pPr>
        <w:ind w:left="360" w:hanging="360"/>
      </w:pPr>
      <w:rPr>
        <w:rFonts w:ascii="Symbol" w:eastAsia="Times New Roman" w:hAnsi="Symbol"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037654B"/>
    <w:multiLevelType w:val="hybridMultilevel"/>
    <w:tmpl w:val="239C5C9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305D0FC3"/>
    <w:multiLevelType w:val="hybridMultilevel"/>
    <w:tmpl w:val="C660F4E2"/>
    <w:lvl w:ilvl="0" w:tplc="18BC43E8">
      <w:start w:val="1"/>
      <w:numFmt w:val="upperLetter"/>
      <w:lvlText w:val="%1)"/>
      <w:lvlJc w:val="left"/>
      <w:pPr>
        <w:tabs>
          <w:tab w:val="num" w:pos="2325"/>
        </w:tabs>
        <w:ind w:left="232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ED2B04"/>
    <w:multiLevelType w:val="hybridMultilevel"/>
    <w:tmpl w:val="C644B492"/>
    <w:lvl w:ilvl="0" w:tplc="DDAA50C4">
      <w:start w:val="3"/>
      <w:numFmt w:val="decimal"/>
      <w:lvlText w:val="%1."/>
      <w:lvlJc w:val="left"/>
      <w:pPr>
        <w:ind w:left="720" w:hanging="360"/>
      </w:pPr>
      <w:rPr>
        <w:rFonts w:cs="Aria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AA7C5B"/>
    <w:multiLevelType w:val="hybridMultilevel"/>
    <w:tmpl w:val="EE0005CE"/>
    <w:lvl w:ilvl="0" w:tplc="552E4D54">
      <w:start w:val="2"/>
      <w:numFmt w:val="bullet"/>
      <w:lvlText w:val="-"/>
      <w:lvlJc w:val="left"/>
      <w:pPr>
        <w:tabs>
          <w:tab w:val="num" w:pos="4590"/>
        </w:tabs>
        <w:ind w:left="4590" w:hanging="360"/>
      </w:pPr>
      <w:rPr>
        <w:rFonts w:ascii="Arial Narrow" w:eastAsia="Times New Roman" w:hAnsi="Arial Narrow" w:cs="Times New Roman" w:hint="default"/>
      </w:rPr>
    </w:lvl>
    <w:lvl w:ilvl="1" w:tplc="041A0003" w:tentative="1">
      <w:start w:val="1"/>
      <w:numFmt w:val="bullet"/>
      <w:lvlText w:val="o"/>
      <w:lvlJc w:val="left"/>
      <w:pPr>
        <w:tabs>
          <w:tab w:val="num" w:pos="5310"/>
        </w:tabs>
        <w:ind w:left="5310" w:hanging="360"/>
      </w:pPr>
      <w:rPr>
        <w:rFonts w:ascii="Courier New" w:hAnsi="Courier New" w:cs="Courier New" w:hint="default"/>
      </w:rPr>
    </w:lvl>
    <w:lvl w:ilvl="2" w:tplc="041A0005" w:tentative="1">
      <w:start w:val="1"/>
      <w:numFmt w:val="bullet"/>
      <w:lvlText w:val=""/>
      <w:lvlJc w:val="left"/>
      <w:pPr>
        <w:tabs>
          <w:tab w:val="num" w:pos="6030"/>
        </w:tabs>
        <w:ind w:left="6030" w:hanging="360"/>
      </w:pPr>
      <w:rPr>
        <w:rFonts w:ascii="Wingdings" w:hAnsi="Wingdings" w:hint="default"/>
      </w:rPr>
    </w:lvl>
    <w:lvl w:ilvl="3" w:tplc="041A0001" w:tentative="1">
      <w:start w:val="1"/>
      <w:numFmt w:val="bullet"/>
      <w:lvlText w:val=""/>
      <w:lvlJc w:val="left"/>
      <w:pPr>
        <w:tabs>
          <w:tab w:val="num" w:pos="6750"/>
        </w:tabs>
        <w:ind w:left="6750" w:hanging="360"/>
      </w:pPr>
      <w:rPr>
        <w:rFonts w:ascii="Symbol" w:hAnsi="Symbol" w:hint="default"/>
      </w:rPr>
    </w:lvl>
    <w:lvl w:ilvl="4" w:tplc="041A0003" w:tentative="1">
      <w:start w:val="1"/>
      <w:numFmt w:val="bullet"/>
      <w:lvlText w:val="o"/>
      <w:lvlJc w:val="left"/>
      <w:pPr>
        <w:tabs>
          <w:tab w:val="num" w:pos="7470"/>
        </w:tabs>
        <w:ind w:left="7470" w:hanging="360"/>
      </w:pPr>
      <w:rPr>
        <w:rFonts w:ascii="Courier New" w:hAnsi="Courier New" w:cs="Courier New" w:hint="default"/>
      </w:rPr>
    </w:lvl>
    <w:lvl w:ilvl="5" w:tplc="041A0005" w:tentative="1">
      <w:start w:val="1"/>
      <w:numFmt w:val="bullet"/>
      <w:lvlText w:val=""/>
      <w:lvlJc w:val="left"/>
      <w:pPr>
        <w:tabs>
          <w:tab w:val="num" w:pos="8190"/>
        </w:tabs>
        <w:ind w:left="8190" w:hanging="360"/>
      </w:pPr>
      <w:rPr>
        <w:rFonts w:ascii="Wingdings" w:hAnsi="Wingdings" w:hint="default"/>
      </w:rPr>
    </w:lvl>
    <w:lvl w:ilvl="6" w:tplc="041A0001" w:tentative="1">
      <w:start w:val="1"/>
      <w:numFmt w:val="bullet"/>
      <w:lvlText w:val=""/>
      <w:lvlJc w:val="left"/>
      <w:pPr>
        <w:tabs>
          <w:tab w:val="num" w:pos="8910"/>
        </w:tabs>
        <w:ind w:left="8910" w:hanging="360"/>
      </w:pPr>
      <w:rPr>
        <w:rFonts w:ascii="Symbol" w:hAnsi="Symbol" w:hint="default"/>
      </w:rPr>
    </w:lvl>
    <w:lvl w:ilvl="7" w:tplc="041A0003" w:tentative="1">
      <w:start w:val="1"/>
      <w:numFmt w:val="bullet"/>
      <w:lvlText w:val="o"/>
      <w:lvlJc w:val="left"/>
      <w:pPr>
        <w:tabs>
          <w:tab w:val="num" w:pos="9630"/>
        </w:tabs>
        <w:ind w:left="9630" w:hanging="360"/>
      </w:pPr>
      <w:rPr>
        <w:rFonts w:ascii="Courier New" w:hAnsi="Courier New" w:cs="Courier New" w:hint="default"/>
      </w:rPr>
    </w:lvl>
    <w:lvl w:ilvl="8" w:tplc="041A0005" w:tentative="1">
      <w:start w:val="1"/>
      <w:numFmt w:val="bullet"/>
      <w:lvlText w:val=""/>
      <w:lvlJc w:val="left"/>
      <w:pPr>
        <w:tabs>
          <w:tab w:val="num" w:pos="10350"/>
        </w:tabs>
        <w:ind w:left="10350" w:hanging="360"/>
      </w:pPr>
      <w:rPr>
        <w:rFonts w:ascii="Wingdings" w:hAnsi="Wingdings" w:hint="default"/>
      </w:rPr>
    </w:lvl>
  </w:abstractNum>
  <w:abstractNum w:abstractNumId="20" w15:restartNumberingAfterBreak="0">
    <w:nsid w:val="45907022"/>
    <w:multiLevelType w:val="hybridMultilevel"/>
    <w:tmpl w:val="CDEECD2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1" w15:restartNumberingAfterBreak="0">
    <w:nsid w:val="4CFB046A"/>
    <w:multiLevelType w:val="hybridMultilevel"/>
    <w:tmpl w:val="68D895E8"/>
    <w:lvl w:ilvl="0" w:tplc="BF20C288">
      <w:start w:val="1"/>
      <w:numFmt w:val="decimalZero"/>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E474266"/>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B84B0D"/>
    <w:multiLevelType w:val="multilevel"/>
    <w:tmpl w:val="D70A18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342D87"/>
    <w:multiLevelType w:val="multilevel"/>
    <w:tmpl w:val="BC60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A5EB9"/>
    <w:multiLevelType w:val="hybridMultilevel"/>
    <w:tmpl w:val="49D60246"/>
    <w:lvl w:ilvl="0" w:tplc="D18676C0">
      <w:start w:val="3"/>
      <w:numFmt w:val="upperRoman"/>
      <w:lvlText w:val="%1."/>
      <w:lvlJc w:val="righ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6152D3"/>
    <w:multiLevelType w:val="hybridMultilevel"/>
    <w:tmpl w:val="D2F4918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15:restartNumberingAfterBreak="0">
    <w:nsid w:val="5BE95248"/>
    <w:multiLevelType w:val="hybridMultilevel"/>
    <w:tmpl w:val="9CEA6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31439C"/>
    <w:multiLevelType w:val="multilevel"/>
    <w:tmpl w:val="055C0706"/>
    <w:lvl w:ilvl="0">
      <w:start w:val="1"/>
      <w:numFmt w:val="decimalZero"/>
      <w:lvlText w:val="%1."/>
      <w:lvlJc w:val="left"/>
      <w:pPr>
        <w:ind w:left="600" w:hanging="600"/>
      </w:pPr>
      <w:rPr>
        <w:rFonts w:hint="default"/>
      </w:rPr>
    </w:lvl>
    <w:lvl w:ilvl="1">
      <w:start w:val="1"/>
      <w:numFmt w:val="decimalZero"/>
      <w:lvlText w:val="%1.%2."/>
      <w:lvlJc w:val="left"/>
      <w:pPr>
        <w:ind w:left="3765" w:hanging="600"/>
      </w:pPr>
      <w:rPr>
        <w:rFonts w:hint="default"/>
      </w:rPr>
    </w:lvl>
    <w:lvl w:ilvl="2">
      <w:start w:val="1"/>
      <w:numFmt w:val="decimal"/>
      <w:lvlText w:val="%1.%2.%3."/>
      <w:lvlJc w:val="left"/>
      <w:pPr>
        <w:ind w:left="7050" w:hanging="720"/>
      </w:pPr>
      <w:rPr>
        <w:rFonts w:hint="default"/>
      </w:rPr>
    </w:lvl>
    <w:lvl w:ilvl="3">
      <w:start w:val="1"/>
      <w:numFmt w:val="decimal"/>
      <w:lvlText w:val="%1.%2.%3.%4."/>
      <w:lvlJc w:val="left"/>
      <w:pPr>
        <w:ind w:left="10215" w:hanging="720"/>
      </w:pPr>
      <w:rPr>
        <w:rFonts w:hint="default"/>
      </w:rPr>
    </w:lvl>
    <w:lvl w:ilvl="4">
      <w:start w:val="1"/>
      <w:numFmt w:val="decimal"/>
      <w:lvlText w:val="%1.%2.%3.%4.%5."/>
      <w:lvlJc w:val="left"/>
      <w:pPr>
        <w:ind w:left="13740" w:hanging="1080"/>
      </w:pPr>
      <w:rPr>
        <w:rFonts w:hint="default"/>
      </w:rPr>
    </w:lvl>
    <w:lvl w:ilvl="5">
      <w:start w:val="1"/>
      <w:numFmt w:val="decimal"/>
      <w:lvlText w:val="%1.%2.%3.%4.%5.%6."/>
      <w:lvlJc w:val="left"/>
      <w:pPr>
        <w:ind w:left="16905" w:hanging="1080"/>
      </w:pPr>
      <w:rPr>
        <w:rFonts w:hint="default"/>
      </w:rPr>
    </w:lvl>
    <w:lvl w:ilvl="6">
      <w:start w:val="1"/>
      <w:numFmt w:val="decimal"/>
      <w:lvlText w:val="%1.%2.%3.%4.%5.%6.%7."/>
      <w:lvlJc w:val="left"/>
      <w:pPr>
        <w:ind w:left="20430" w:hanging="1440"/>
      </w:pPr>
      <w:rPr>
        <w:rFonts w:hint="default"/>
      </w:rPr>
    </w:lvl>
    <w:lvl w:ilvl="7">
      <w:start w:val="1"/>
      <w:numFmt w:val="decimal"/>
      <w:lvlText w:val="%1.%2.%3.%4.%5.%6.%7.%8."/>
      <w:lvlJc w:val="left"/>
      <w:pPr>
        <w:ind w:left="23595" w:hanging="1440"/>
      </w:pPr>
      <w:rPr>
        <w:rFonts w:hint="default"/>
      </w:rPr>
    </w:lvl>
    <w:lvl w:ilvl="8">
      <w:start w:val="1"/>
      <w:numFmt w:val="decimal"/>
      <w:lvlText w:val="%1.%2.%3.%4.%5.%6.%7.%8.%9."/>
      <w:lvlJc w:val="left"/>
      <w:pPr>
        <w:ind w:left="27120" w:hanging="1800"/>
      </w:pPr>
      <w:rPr>
        <w:rFonts w:hint="default"/>
      </w:rPr>
    </w:lvl>
  </w:abstractNum>
  <w:abstractNum w:abstractNumId="29" w15:restartNumberingAfterBreak="0">
    <w:nsid w:val="61D90D9C"/>
    <w:multiLevelType w:val="hybridMultilevel"/>
    <w:tmpl w:val="67F0E124"/>
    <w:lvl w:ilvl="0" w:tplc="3D5081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6547549"/>
    <w:multiLevelType w:val="hybridMultilevel"/>
    <w:tmpl w:val="63B0AD82"/>
    <w:lvl w:ilvl="0" w:tplc="18BC43E8">
      <w:start w:val="1"/>
      <w:numFmt w:val="upperLetter"/>
      <w:lvlText w:val="%1)"/>
      <w:lvlJc w:val="left"/>
      <w:pPr>
        <w:tabs>
          <w:tab w:val="num" w:pos="2325"/>
        </w:tabs>
        <w:ind w:left="232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6EF2C2F"/>
    <w:multiLevelType w:val="hybridMultilevel"/>
    <w:tmpl w:val="9498030E"/>
    <w:lvl w:ilvl="0" w:tplc="041A0017">
      <w:start w:val="2"/>
      <w:numFmt w:val="lowerLetter"/>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816EC6"/>
    <w:multiLevelType w:val="hybridMultilevel"/>
    <w:tmpl w:val="CC94FC92"/>
    <w:lvl w:ilvl="0" w:tplc="F09A06D8">
      <w:start w:val="1"/>
      <w:numFmt w:val="bullet"/>
      <w:lvlText w:val="-"/>
      <w:lvlJc w:val="left"/>
      <w:pPr>
        <w:ind w:left="539" w:hanging="360"/>
      </w:pPr>
      <w:rPr>
        <w:rFonts w:ascii="Arial Narrow" w:eastAsia="Times New Roman" w:hAnsi="Arial Narrow" w:cs="Arial" w:hint="default"/>
      </w:rPr>
    </w:lvl>
    <w:lvl w:ilvl="1" w:tplc="041A0003" w:tentative="1">
      <w:start w:val="1"/>
      <w:numFmt w:val="bullet"/>
      <w:lvlText w:val="o"/>
      <w:lvlJc w:val="left"/>
      <w:pPr>
        <w:ind w:left="1259" w:hanging="360"/>
      </w:pPr>
      <w:rPr>
        <w:rFonts w:ascii="Courier New" w:hAnsi="Courier New" w:cs="Courier New" w:hint="default"/>
      </w:rPr>
    </w:lvl>
    <w:lvl w:ilvl="2" w:tplc="041A0005" w:tentative="1">
      <w:start w:val="1"/>
      <w:numFmt w:val="bullet"/>
      <w:lvlText w:val=""/>
      <w:lvlJc w:val="left"/>
      <w:pPr>
        <w:ind w:left="1979" w:hanging="360"/>
      </w:pPr>
      <w:rPr>
        <w:rFonts w:ascii="Wingdings" w:hAnsi="Wingdings" w:hint="default"/>
      </w:rPr>
    </w:lvl>
    <w:lvl w:ilvl="3" w:tplc="041A0001" w:tentative="1">
      <w:start w:val="1"/>
      <w:numFmt w:val="bullet"/>
      <w:lvlText w:val=""/>
      <w:lvlJc w:val="left"/>
      <w:pPr>
        <w:ind w:left="2699" w:hanging="360"/>
      </w:pPr>
      <w:rPr>
        <w:rFonts w:ascii="Symbol" w:hAnsi="Symbol" w:hint="default"/>
      </w:rPr>
    </w:lvl>
    <w:lvl w:ilvl="4" w:tplc="041A0003" w:tentative="1">
      <w:start w:val="1"/>
      <w:numFmt w:val="bullet"/>
      <w:lvlText w:val="o"/>
      <w:lvlJc w:val="left"/>
      <w:pPr>
        <w:ind w:left="3419" w:hanging="360"/>
      </w:pPr>
      <w:rPr>
        <w:rFonts w:ascii="Courier New" w:hAnsi="Courier New" w:cs="Courier New" w:hint="default"/>
      </w:rPr>
    </w:lvl>
    <w:lvl w:ilvl="5" w:tplc="041A0005" w:tentative="1">
      <w:start w:val="1"/>
      <w:numFmt w:val="bullet"/>
      <w:lvlText w:val=""/>
      <w:lvlJc w:val="left"/>
      <w:pPr>
        <w:ind w:left="4139" w:hanging="360"/>
      </w:pPr>
      <w:rPr>
        <w:rFonts w:ascii="Wingdings" w:hAnsi="Wingdings" w:hint="default"/>
      </w:rPr>
    </w:lvl>
    <w:lvl w:ilvl="6" w:tplc="041A0001" w:tentative="1">
      <w:start w:val="1"/>
      <w:numFmt w:val="bullet"/>
      <w:lvlText w:val=""/>
      <w:lvlJc w:val="left"/>
      <w:pPr>
        <w:ind w:left="4859" w:hanging="360"/>
      </w:pPr>
      <w:rPr>
        <w:rFonts w:ascii="Symbol" w:hAnsi="Symbol" w:hint="default"/>
      </w:rPr>
    </w:lvl>
    <w:lvl w:ilvl="7" w:tplc="041A0003" w:tentative="1">
      <w:start w:val="1"/>
      <w:numFmt w:val="bullet"/>
      <w:lvlText w:val="o"/>
      <w:lvlJc w:val="left"/>
      <w:pPr>
        <w:ind w:left="5579" w:hanging="360"/>
      </w:pPr>
      <w:rPr>
        <w:rFonts w:ascii="Courier New" w:hAnsi="Courier New" w:cs="Courier New" w:hint="default"/>
      </w:rPr>
    </w:lvl>
    <w:lvl w:ilvl="8" w:tplc="041A0005" w:tentative="1">
      <w:start w:val="1"/>
      <w:numFmt w:val="bullet"/>
      <w:lvlText w:val=""/>
      <w:lvlJc w:val="left"/>
      <w:pPr>
        <w:ind w:left="6299" w:hanging="360"/>
      </w:pPr>
      <w:rPr>
        <w:rFonts w:ascii="Wingdings" w:hAnsi="Wingdings" w:hint="default"/>
      </w:rPr>
    </w:lvl>
  </w:abstractNum>
  <w:abstractNum w:abstractNumId="33" w15:restartNumberingAfterBreak="0">
    <w:nsid w:val="76724B8B"/>
    <w:multiLevelType w:val="hybridMultilevel"/>
    <w:tmpl w:val="F430631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15:restartNumberingAfterBreak="0">
    <w:nsid w:val="777D4218"/>
    <w:multiLevelType w:val="singleLevel"/>
    <w:tmpl w:val="0C090003"/>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7E37F95"/>
    <w:multiLevelType w:val="hybridMultilevel"/>
    <w:tmpl w:val="1A48BD1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6" w15:restartNumberingAfterBreak="0">
    <w:nsid w:val="79FF7749"/>
    <w:multiLevelType w:val="hybridMultilevel"/>
    <w:tmpl w:val="BC3013EC"/>
    <w:lvl w:ilvl="0" w:tplc="77928F2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7" w15:restartNumberingAfterBreak="0">
    <w:nsid w:val="7CE37114"/>
    <w:multiLevelType w:val="hybridMultilevel"/>
    <w:tmpl w:val="40BCDA4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976716622">
    <w:abstractNumId w:val="19"/>
  </w:num>
  <w:num w:numId="2" w16cid:durableId="828205592">
    <w:abstractNumId w:val="27"/>
  </w:num>
  <w:num w:numId="3" w16cid:durableId="335575460">
    <w:abstractNumId w:val="21"/>
  </w:num>
  <w:num w:numId="4" w16cid:durableId="1838840541">
    <w:abstractNumId w:val="34"/>
  </w:num>
  <w:num w:numId="5" w16cid:durableId="607276372">
    <w:abstractNumId w:val="20"/>
  </w:num>
  <w:num w:numId="6" w16cid:durableId="1010525324">
    <w:abstractNumId w:val="12"/>
  </w:num>
  <w:num w:numId="7" w16cid:durableId="914583225">
    <w:abstractNumId w:val="2"/>
  </w:num>
  <w:num w:numId="8" w16cid:durableId="1753311497">
    <w:abstractNumId w:val="17"/>
  </w:num>
  <w:num w:numId="9" w16cid:durableId="1735738875">
    <w:abstractNumId w:val="11"/>
  </w:num>
  <w:num w:numId="10" w16cid:durableId="1835418481">
    <w:abstractNumId w:val="25"/>
  </w:num>
  <w:num w:numId="11" w16cid:durableId="751895863">
    <w:abstractNumId w:val="26"/>
  </w:num>
  <w:num w:numId="12" w16cid:durableId="2112367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972273">
    <w:abstractNumId w:val="31"/>
  </w:num>
  <w:num w:numId="14" w16cid:durableId="2090272369">
    <w:abstractNumId w:val="9"/>
  </w:num>
  <w:num w:numId="15" w16cid:durableId="2069985773">
    <w:abstractNumId w:val="16"/>
  </w:num>
  <w:num w:numId="16" w16cid:durableId="1438326001">
    <w:abstractNumId w:val="6"/>
  </w:num>
  <w:num w:numId="17" w16cid:durableId="1165590394">
    <w:abstractNumId w:val="3"/>
  </w:num>
  <w:num w:numId="18" w16cid:durableId="546915589">
    <w:abstractNumId w:val="33"/>
  </w:num>
  <w:num w:numId="19" w16cid:durableId="1938520611">
    <w:abstractNumId w:val="35"/>
  </w:num>
  <w:num w:numId="20" w16cid:durableId="2119400203">
    <w:abstractNumId w:val="30"/>
  </w:num>
  <w:num w:numId="21" w16cid:durableId="297803231">
    <w:abstractNumId w:val="36"/>
  </w:num>
  <w:num w:numId="22" w16cid:durableId="439766946">
    <w:abstractNumId w:val="7"/>
  </w:num>
  <w:num w:numId="23" w16cid:durableId="2117288264">
    <w:abstractNumId w:val="22"/>
  </w:num>
  <w:num w:numId="24" w16cid:durableId="1309674026">
    <w:abstractNumId w:val="5"/>
  </w:num>
  <w:num w:numId="25" w16cid:durableId="97023694">
    <w:abstractNumId w:val="4"/>
  </w:num>
  <w:num w:numId="26" w16cid:durableId="66559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979300">
    <w:abstractNumId w:val="29"/>
  </w:num>
  <w:num w:numId="28" w16cid:durableId="843472272">
    <w:abstractNumId w:val="32"/>
  </w:num>
  <w:num w:numId="29" w16cid:durableId="1531602067">
    <w:abstractNumId w:val="18"/>
  </w:num>
  <w:num w:numId="30" w16cid:durableId="1872919124">
    <w:abstractNumId w:val="1"/>
  </w:num>
  <w:num w:numId="31" w16cid:durableId="2019312037">
    <w:abstractNumId w:val="37"/>
  </w:num>
  <w:num w:numId="32" w16cid:durableId="902251358">
    <w:abstractNumId w:val="15"/>
  </w:num>
  <w:num w:numId="33" w16cid:durableId="2025740337">
    <w:abstractNumId w:val="28"/>
  </w:num>
  <w:num w:numId="34" w16cid:durableId="201677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6470786">
    <w:abstractNumId w:val="10"/>
  </w:num>
  <w:num w:numId="36" w16cid:durableId="1026373817">
    <w:abstractNumId w:val="0"/>
  </w:num>
  <w:num w:numId="37" w16cid:durableId="893080129">
    <w:abstractNumId w:val="23"/>
  </w:num>
  <w:num w:numId="38" w16cid:durableId="1130244358">
    <w:abstractNumId w:val="13"/>
  </w:num>
  <w:num w:numId="39" w16cid:durableId="1198471447">
    <w:abstractNumId w:val="14"/>
  </w:num>
  <w:num w:numId="40" w16cid:durableId="550503768">
    <w:abstractNumId w:val="24"/>
  </w:num>
  <w:num w:numId="41" w16cid:durableId="1468081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02"/>
    <w:rsid w:val="000002C1"/>
    <w:rsid w:val="000003EA"/>
    <w:rsid w:val="00000E52"/>
    <w:rsid w:val="000017F0"/>
    <w:rsid w:val="000028FF"/>
    <w:rsid w:val="000031ED"/>
    <w:rsid w:val="000072E6"/>
    <w:rsid w:val="00010CE5"/>
    <w:rsid w:val="00011964"/>
    <w:rsid w:val="000133E5"/>
    <w:rsid w:val="00020806"/>
    <w:rsid w:val="0002348B"/>
    <w:rsid w:val="0002461D"/>
    <w:rsid w:val="00026AEE"/>
    <w:rsid w:val="00030013"/>
    <w:rsid w:val="00032987"/>
    <w:rsid w:val="00034302"/>
    <w:rsid w:val="00036CDE"/>
    <w:rsid w:val="00037C1F"/>
    <w:rsid w:val="00040D8E"/>
    <w:rsid w:val="00041111"/>
    <w:rsid w:val="00043832"/>
    <w:rsid w:val="00051C2B"/>
    <w:rsid w:val="00051FC4"/>
    <w:rsid w:val="00057DAF"/>
    <w:rsid w:val="00060EF5"/>
    <w:rsid w:val="0006142D"/>
    <w:rsid w:val="00061C3F"/>
    <w:rsid w:val="0006214C"/>
    <w:rsid w:val="00062BFA"/>
    <w:rsid w:val="000652B0"/>
    <w:rsid w:val="00066A90"/>
    <w:rsid w:val="0007088F"/>
    <w:rsid w:val="00071278"/>
    <w:rsid w:val="00074462"/>
    <w:rsid w:val="000747E6"/>
    <w:rsid w:val="000759EA"/>
    <w:rsid w:val="00077E0D"/>
    <w:rsid w:val="000810E8"/>
    <w:rsid w:val="00082533"/>
    <w:rsid w:val="00082D68"/>
    <w:rsid w:val="00085BC7"/>
    <w:rsid w:val="00086D47"/>
    <w:rsid w:val="00090043"/>
    <w:rsid w:val="00093486"/>
    <w:rsid w:val="0009708F"/>
    <w:rsid w:val="000979C2"/>
    <w:rsid w:val="000A285A"/>
    <w:rsid w:val="000A45B1"/>
    <w:rsid w:val="000B07EC"/>
    <w:rsid w:val="000B24C3"/>
    <w:rsid w:val="000B7804"/>
    <w:rsid w:val="000C02CC"/>
    <w:rsid w:val="000C376B"/>
    <w:rsid w:val="000C4D18"/>
    <w:rsid w:val="000C7BBB"/>
    <w:rsid w:val="000D0294"/>
    <w:rsid w:val="000D0EBB"/>
    <w:rsid w:val="000D40DB"/>
    <w:rsid w:val="000D68C8"/>
    <w:rsid w:val="000E4D2D"/>
    <w:rsid w:val="000E572B"/>
    <w:rsid w:val="000E6D52"/>
    <w:rsid w:val="000E7C35"/>
    <w:rsid w:val="000F068B"/>
    <w:rsid w:val="000F11E6"/>
    <w:rsid w:val="0010092F"/>
    <w:rsid w:val="001013E8"/>
    <w:rsid w:val="001020CB"/>
    <w:rsid w:val="00104F84"/>
    <w:rsid w:val="00105DA6"/>
    <w:rsid w:val="001065B7"/>
    <w:rsid w:val="00106D93"/>
    <w:rsid w:val="001075A7"/>
    <w:rsid w:val="001111E1"/>
    <w:rsid w:val="001118D3"/>
    <w:rsid w:val="001136A4"/>
    <w:rsid w:val="00113D4D"/>
    <w:rsid w:val="00116E06"/>
    <w:rsid w:val="00120B62"/>
    <w:rsid w:val="0012408A"/>
    <w:rsid w:val="00124306"/>
    <w:rsid w:val="00131CD6"/>
    <w:rsid w:val="00133187"/>
    <w:rsid w:val="00134A5F"/>
    <w:rsid w:val="0013752D"/>
    <w:rsid w:val="00141DFB"/>
    <w:rsid w:val="001429FD"/>
    <w:rsid w:val="00142B8E"/>
    <w:rsid w:val="001524F5"/>
    <w:rsid w:val="00153D18"/>
    <w:rsid w:val="00156F3E"/>
    <w:rsid w:val="0015757F"/>
    <w:rsid w:val="00160659"/>
    <w:rsid w:val="0016246A"/>
    <w:rsid w:val="00162C5B"/>
    <w:rsid w:val="00165022"/>
    <w:rsid w:val="0017150F"/>
    <w:rsid w:val="00173F30"/>
    <w:rsid w:val="00175989"/>
    <w:rsid w:val="00175F04"/>
    <w:rsid w:val="00180733"/>
    <w:rsid w:val="00181951"/>
    <w:rsid w:val="0018317C"/>
    <w:rsid w:val="00184241"/>
    <w:rsid w:val="00185F1C"/>
    <w:rsid w:val="00187159"/>
    <w:rsid w:val="00187F36"/>
    <w:rsid w:val="001934C5"/>
    <w:rsid w:val="00193EB5"/>
    <w:rsid w:val="0019469B"/>
    <w:rsid w:val="00194850"/>
    <w:rsid w:val="00196D1D"/>
    <w:rsid w:val="00197591"/>
    <w:rsid w:val="001A0503"/>
    <w:rsid w:val="001A1876"/>
    <w:rsid w:val="001A2A98"/>
    <w:rsid w:val="001A5277"/>
    <w:rsid w:val="001A76F6"/>
    <w:rsid w:val="001B0C5A"/>
    <w:rsid w:val="001B7314"/>
    <w:rsid w:val="001C0E67"/>
    <w:rsid w:val="001C288D"/>
    <w:rsid w:val="001C44CF"/>
    <w:rsid w:val="001C5061"/>
    <w:rsid w:val="001C52C0"/>
    <w:rsid w:val="001D3558"/>
    <w:rsid w:val="001E2A5E"/>
    <w:rsid w:val="001E62FB"/>
    <w:rsid w:val="001E6521"/>
    <w:rsid w:val="001F0BDC"/>
    <w:rsid w:val="001F3CAC"/>
    <w:rsid w:val="001F4197"/>
    <w:rsid w:val="001F58C9"/>
    <w:rsid w:val="001F6B05"/>
    <w:rsid w:val="001F7B36"/>
    <w:rsid w:val="001F7ED1"/>
    <w:rsid w:val="00200909"/>
    <w:rsid w:val="00204271"/>
    <w:rsid w:val="00204A46"/>
    <w:rsid w:val="00205994"/>
    <w:rsid w:val="00205E7B"/>
    <w:rsid w:val="00207A3D"/>
    <w:rsid w:val="00207C46"/>
    <w:rsid w:val="00213C66"/>
    <w:rsid w:val="002152FC"/>
    <w:rsid w:val="00216278"/>
    <w:rsid w:val="00216857"/>
    <w:rsid w:val="002250FD"/>
    <w:rsid w:val="002257B4"/>
    <w:rsid w:val="0023025B"/>
    <w:rsid w:val="0023189B"/>
    <w:rsid w:val="00231918"/>
    <w:rsid w:val="00231D0A"/>
    <w:rsid w:val="00235B32"/>
    <w:rsid w:val="0024332E"/>
    <w:rsid w:val="0024341F"/>
    <w:rsid w:val="00247656"/>
    <w:rsid w:val="00254617"/>
    <w:rsid w:val="0025490A"/>
    <w:rsid w:val="00261BD4"/>
    <w:rsid w:val="00263D3D"/>
    <w:rsid w:val="00266733"/>
    <w:rsid w:val="00277779"/>
    <w:rsid w:val="00277E6C"/>
    <w:rsid w:val="002820A2"/>
    <w:rsid w:val="002836A2"/>
    <w:rsid w:val="002927B9"/>
    <w:rsid w:val="002974E9"/>
    <w:rsid w:val="00297873"/>
    <w:rsid w:val="00297B35"/>
    <w:rsid w:val="002A0211"/>
    <w:rsid w:val="002A149A"/>
    <w:rsid w:val="002A438E"/>
    <w:rsid w:val="002A7EE9"/>
    <w:rsid w:val="002B0126"/>
    <w:rsid w:val="002B12A0"/>
    <w:rsid w:val="002B3994"/>
    <w:rsid w:val="002C0C42"/>
    <w:rsid w:val="002C0DD2"/>
    <w:rsid w:val="002C0EAB"/>
    <w:rsid w:val="002C6C50"/>
    <w:rsid w:val="002C735E"/>
    <w:rsid w:val="002D0476"/>
    <w:rsid w:val="002D0D38"/>
    <w:rsid w:val="002D3C97"/>
    <w:rsid w:val="002D551A"/>
    <w:rsid w:val="002D6E44"/>
    <w:rsid w:val="002D7BD9"/>
    <w:rsid w:val="002E5A01"/>
    <w:rsid w:val="002E60F2"/>
    <w:rsid w:val="002E6159"/>
    <w:rsid w:val="002F1454"/>
    <w:rsid w:val="002F3E2B"/>
    <w:rsid w:val="002F7624"/>
    <w:rsid w:val="00301866"/>
    <w:rsid w:val="00305538"/>
    <w:rsid w:val="00305CFD"/>
    <w:rsid w:val="00306163"/>
    <w:rsid w:val="003068C6"/>
    <w:rsid w:val="00310682"/>
    <w:rsid w:val="00310898"/>
    <w:rsid w:val="003159C6"/>
    <w:rsid w:val="00316066"/>
    <w:rsid w:val="00316CB4"/>
    <w:rsid w:val="003170EF"/>
    <w:rsid w:val="003209F5"/>
    <w:rsid w:val="003213A3"/>
    <w:rsid w:val="00323966"/>
    <w:rsid w:val="0032439D"/>
    <w:rsid w:val="00324774"/>
    <w:rsid w:val="0032614D"/>
    <w:rsid w:val="00330116"/>
    <w:rsid w:val="00331CA5"/>
    <w:rsid w:val="00332E5A"/>
    <w:rsid w:val="00335463"/>
    <w:rsid w:val="00336213"/>
    <w:rsid w:val="00337D7F"/>
    <w:rsid w:val="00340614"/>
    <w:rsid w:val="003452F9"/>
    <w:rsid w:val="0035185C"/>
    <w:rsid w:val="0035352D"/>
    <w:rsid w:val="00353872"/>
    <w:rsid w:val="003538BD"/>
    <w:rsid w:val="00354850"/>
    <w:rsid w:val="00360367"/>
    <w:rsid w:val="00364707"/>
    <w:rsid w:val="00364E2E"/>
    <w:rsid w:val="00364E8D"/>
    <w:rsid w:val="00367806"/>
    <w:rsid w:val="0037036A"/>
    <w:rsid w:val="0037318E"/>
    <w:rsid w:val="00373B49"/>
    <w:rsid w:val="0037635C"/>
    <w:rsid w:val="00377123"/>
    <w:rsid w:val="003804AC"/>
    <w:rsid w:val="003807A2"/>
    <w:rsid w:val="00384CF7"/>
    <w:rsid w:val="003856C8"/>
    <w:rsid w:val="00387C42"/>
    <w:rsid w:val="003916FB"/>
    <w:rsid w:val="003927FE"/>
    <w:rsid w:val="00393DA6"/>
    <w:rsid w:val="00395C75"/>
    <w:rsid w:val="003962C8"/>
    <w:rsid w:val="00397E03"/>
    <w:rsid w:val="003A0077"/>
    <w:rsid w:val="003A3C8B"/>
    <w:rsid w:val="003A4470"/>
    <w:rsid w:val="003A7DFA"/>
    <w:rsid w:val="003B1103"/>
    <w:rsid w:val="003B4AE3"/>
    <w:rsid w:val="003B6A88"/>
    <w:rsid w:val="003C0413"/>
    <w:rsid w:val="003C3C66"/>
    <w:rsid w:val="003C4C76"/>
    <w:rsid w:val="003C5BB0"/>
    <w:rsid w:val="003D3237"/>
    <w:rsid w:val="003D39C5"/>
    <w:rsid w:val="003D3A70"/>
    <w:rsid w:val="003D618F"/>
    <w:rsid w:val="003D6978"/>
    <w:rsid w:val="003D737E"/>
    <w:rsid w:val="003E0A0F"/>
    <w:rsid w:val="003E33FE"/>
    <w:rsid w:val="003E393D"/>
    <w:rsid w:val="003E6C35"/>
    <w:rsid w:val="003E705D"/>
    <w:rsid w:val="003E7669"/>
    <w:rsid w:val="003F3653"/>
    <w:rsid w:val="003F5117"/>
    <w:rsid w:val="003F69B3"/>
    <w:rsid w:val="00404312"/>
    <w:rsid w:val="0040443E"/>
    <w:rsid w:val="00404E8E"/>
    <w:rsid w:val="00406EE1"/>
    <w:rsid w:val="00410E04"/>
    <w:rsid w:val="0041545D"/>
    <w:rsid w:val="0041696E"/>
    <w:rsid w:val="0042279A"/>
    <w:rsid w:val="0042505C"/>
    <w:rsid w:val="004260F9"/>
    <w:rsid w:val="004270AE"/>
    <w:rsid w:val="00434105"/>
    <w:rsid w:val="00442B17"/>
    <w:rsid w:val="00443EC2"/>
    <w:rsid w:val="0044551E"/>
    <w:rsid w:val="00445DF4"/>
    <w:rsid w:val="004570E2"/>
    <w:rsid w:val="00460825"/>
    <w:rsid w:val="00461B52"/>
    <w:rsid w:val="00465095"/>
    <w:rsid w:val="0047013F"/>
    <w:rsid w:val="0047365D"/>
    <w:rsid w:val="004736F8"/>
    <w:rsid w:val="004737C0"/>
    <w:rsid w:val="00474E61"/>
    <w:rsid w:val="0047503C"/>
    <w:rsid w:val="004819B3"/>
    <w:rsid w:val="0048389F"/>
    <w:rsid w:val="00484300"/>
    <w:rsid w:val="00484577"/>
    <w:rsid w:val="00484F81"/>
    <w:rsid w:val="004862A6"/>
    <w:rsid w:val="00486C06"/>
    <w:rsid w:val="00490F8C"/>
    <w:rsid w:val="00491A71"/>
    <w:rsid w:val="00493B4D"/>
    <w:rsid w:val="00494258"/>
    <w:rsid w:val="004960CF"/>
    <w:rsid w:val="004975AE"/>
    <w:rsid w:val="00497A16"/>
    <w:rsid w:val="004A0D62"/>
    <w:rsid w:val="004B54A4"/>
    <w:rsid w:val="004B6E91"/>
    <w:rsid w:val="004B7B6B"/>
    <w:rsid w:val="004C0EE4"/>
    <w:rsid w:val="004C13F7"/>
    <w:rsid w:val="004C17AA"/>
    <w:rsid w:val="004C1F9E"/>
    <w:rsid w:val="004C3270"/>
    <w:rsid w:val="004D0018"/>
    <w:rsid w:val="004D0080"/>
    <w:rsid w:val="004D1DC6"/>
    <w:rsid w:val="004D37F4"/>
    <w:rsid w:val="004D4827"/>
    <w:rsid w:val="004E0B79"/>
    <w:rsid w:val="004E1D58"/>
    <w:rsid w:val="004E561D"/>
    <w:rsid w:val="004E60AD"/>
    <w:rsid w:val="004E6618"/>
    <w:rsid w:val="004F08F1"/>
    <w:rsid w:val="004F1447"/>
    <w:rsid w:val="004F3A6C"/>
    <w:rsid w:val="004F496D"/>
    <w:rsid w:val="004F706F"/>
    <w:rsid w:val="004F77EA"/>
    <w:rsid w:val="00500ABC"/>
    <w:rsid w:val="00512B87"/>
    <w:rsid w:val="005131D7"/>
    <w:rsid w:val="005178F1"/>
    <w:rsid w:val="00517DDE"/>
    <w:rsid w:val="00520EE8"/>
    <w:rsid w:val="00521F24"/>
    <w:rsid w:val="0052260A"/>
    <w:rsid w:val="00527D1E"/>
    <w:rsid w:val="00527F7E"/>
    <w:rsid w:val="00533A8C"/>
    <w:rsid w:val="00533C24"/>
    <w:rsid w:val="005344D2"/>
    <w:rsid w:val="005350AC"/>
    <w:rsid w:val="00540744"/>
    <w:rsid w:val="00544277"/>
    <w:rsid w:val="005449BC"/>
    <w:rsid w:val="00545BC0"/>
    <w:rsid w:val="00546E29"/>
    <w:rsid w:val="00546F74"/>
    <w:rsid w:val="00550E9B"/>
    <w:rsid w:val="00553DE3"/>
    <w:rsid w:val="00563173"/>
    <w:rsid w:val="005648D8"/>
    <w:rsid w:val="00566C75"/>
    <w:rsid w:val="00571818"/>
    <w:rsid w:val="00571B20"/>
    <w:rsid w:val="00573269"/>
    <w:rsid w:val="0057457C"/>
    <w:rsid w:val="00575AA8"/>
    <w:rsid w:val="005802E1"/>
    <w:rsid w:val="00580F8B"/>
    <w:rsid w:val="00581686"/>
    <w:rsid w:val="00582904"/>
    <w:rsid w:val="00584581"/>
    <w:rsid w:val="00584DE5"/>
    <w:rsid w:val="00585C5A"/>
    <w:rsid w:val="005866C2"/>
    <w:rsid w:val="0059063E"/>
    <w:rsid w:val="00590BFE"/>
    <w:rsid w:val="0059233D"/>
    <w:rsid w:val="0059492B"/>
    <w:rsid w:val="00595242"/>
    <w:rsid w:val="00596B8B"/>
    <w:rsid w:val="0059738C"/>
    <w:rsid w:val="005A1214"/>
    <w:rsid w:val="005A22D8"/>
    <w:rsid w:val="005A4BE1"/>
    <w:rsid w:val="005A5535"/>
    <w:rsid w:val="005B22BD"/>
    <w:rsid w:val="005B7E31"/>
    <w:rsid w:val="005C05B4"/>
    <w:rsid w:val="005C0F7D"/>
    <w:rsid w:val="005C23D3"/>
    <w:rsid w:val="005C3422"/>
    <w:rsid w:val="005C561E"/>
    <w:rsid w:val="005C6427"/>
    <w:rsid w:val="005C679B"/>
    <w:rsid w:val="005D10E6"/>
    <w:rsid w:val="005D4198"/>
    <w:rsid w:val="005D46D0"/>
    <w:rsid w:val="005E05AF"/>
    <w:rsid w:val="005E6091"/>
    <w:rsid w:val="005F103C"/>
    <w:rsid w:val="005F169E"/>
    <w:rsid w:val="005F68FF"/>
    <w:rsid w:val="00601D58"/>
    <w:rsid w:val="00602B3B"/>
    <w:rsid w:val="00605CC1"/>
    <w:rsid w:val="00611163"/>
    <w:rsid w:val="006119AE"/>
    <w:rsid w:val="00611A61"/>
    <w:rsid w:val="00614B67"/>
    <w:rsid w:val="006172DC"/>
    <w:rsid w:val="006201CD"/>
    <w:rsid w:val="006209E2"/>
    <w:rsid w:val="00624896"/>
    <w:rsid w:val="00627864"/>
    <w:rsid w:val="00632D25"/>
    <w:rsid w:val="00634057"/>
    <w:rsid w:val="00634AB7"/>
    <w:rsid w:val="00640554"/>
    <w:rsid w:val="00640F60"/>
    <w:rsid w:val="00640FAB"/>
    <w:rsid w:val="006410A5"/>
    <w:rsid w:val="00643CAF"/>
    <w:rsid w:val="006475D7"/>
    <w:rsid w:val="00647971"/>
    <w:rsid w:val="006510E7"/>
    <w:rsid w:val="00651501"/>
    <w:rsid w:val="00651E11"/>
    <w:rsid w:val="00656418"/>
    <w:rsid w:val="0065679C"/>
    <w:rsid w:val="0066434E"/>
    <w:rsid w:val="00665EA0"/>
    <w:rsid w:val="006731A1"/>
    <w:rsid w:val="00675DC9"/>
    <w:rsid w:val="006771EE"/>
    <w:rsid w:val="00681868"/>
    <w:rsid w:val="006838CE"/>
    <w:rsid w:val="00684F85"/>
    <w:rsid w:val="00686FC1"/>
    <w:rsid w:val="0069093F"/>
    <w:rsid w:val="0069144A"/>
    <w:rsid w:val="00694445"/>
    <w:rsid w:val="00696212"/>
    <w:rsid w:val="006A06FA"/>
    <w:rsid w:val="006A243B"/>
    <w:rsid w:val="006A3BE2"/>
    <w:rsid w:val="006A58AE"/>
    <w:rsid w:val="006A71D8"/>
    <w:rsid w:val="006B0AA9"/>
    <w:rsid w:val="006B12E8"/>
    <w:rsid w:val="006B17B6"/>
    <w:rsid w:val="006B2A03"/>
    <w:rsid w:val="006B32A7"/>
    <w:rsid w:val="006B5BC1"/>
    <w:rsid w:val="006C0632"/>
    <w:rsid w:val="006C2BC9"/>
    <w:rsid w:val="006C389A"/>
    <w:rsid w:val="006C6AB6"/>
    <w:rsid w:val="006C7C9B"/>
    <w:rsid w:val="006D0BBC"/>
    <w:rsid w:val="006E4A69"/>
    <w:rsid w:val="006E6E7E"/>
    <w:rsid w:val="006F1ABF"/>
    <w:rsid w:val="006F25B9"/>
    <w:rsid w:val="006F4E5A"/>
    <w:rsid w:val="006F5FC0"/>
    <w:rsid w:val="00710E13"/>
    <w:rsid w:val="00711E50"/>
    <w:rsid w:val="007137EE"/>
    <w:rsid w:val="00714ACC"/>
    <w:rsid w:val="00714F4C"/>
    <w:rsid w:val="007153BB"/>
    <w:rsid w:val="00721E7F"/>
    <w:rsid w:val="007256F3"/>
    <w:rsid w:val="007274B0"/>
    <w:rsid w:val="00731629"/>
    <w:rsid w:val="00731D6D"/>
    <w:rsid w:val="007320F3"/>
    <w:rsid w:val="00732A3D"/>
    <w:rsid w:val="0073392C"/>
    <w:rsid w:val="00733DA4"/>
    <w:rsid w:val="007342B7"/>
    <w:rsid w:val="007343E8"/>
    <w:rsid w:val="0074013A"/>
    <w:rsid w:val="007439B7"/>
    <w:rsid w:val="007516E4"/>
    <w:rsid w:val="00752BC7"/>
    <w:rsid w:val="007548E0"/>
    <w:rsid w:val="00755503"/>
    <w:rsid w:val="007565E4"/>
    <w:rsid w:val="0075683F"/>
    <w:rsid w:val="007574C4"/>
    <w:rsid w:val="007574CC"/>
    <w:rsid w:val="0076007F"/>
    <w:rsid w:val="0076250B"/>
    <w:rsid w:val="007655F8"/>
    <w:rsid w:val="00765DCD"/>
    <w:rsid w:val="00766495"/>
    <w:rsid w:val="007665DA"/>
    <w:rsid w:val="00772CFA"/>
    <w:rsid w:val="0077722F"/>
    <w:rsid w:val="00781286"/>
    <w:rsid w:val="00781578"/>
    <w:rsid w:val="00782D33"/>
    <w:rsid w:val="00783C1F"/>
    <w:rsid w:val="00783D8F"/>
    <w:rsid w:val="00783E38"/>
    <w:rsid w:val="007846A6"/>
    <w:rsid w:val="00784AB0"/>
    <w:rsid w:val="00790BBA"/>
    <w:rsid w:val="00793A97"/>
    <w:rsid w:val="00793E11"/>
    <w:rsid w:val="0079418F"/>
    <w:rsid w:val="00795F5A"/>
    <w:rsid w:val="00797FED"/>
    <w:rsid w:val="007A08BC"/>
    <w:rsid w:val="007A474C"/>
    <w:rsid w:val="007A4F51"/>
    <w:rsid w:val="007B16FE"/>
    <w:rsid w:val="007B44E3"/>
    <w:rsid w:val="007B4BB5"/>
    <w:rsid w:val="007B59D4"/>
    <w:rsid w:val="007B7DDE"/>
    <w:rsid w:val="007B7EAA"/>
    <w:rsid w:val="007C180A"/>
    <w:rsid w:val="007C3C67"/>
    <w:rsid w:val="007C5C87"/>
    <w:rsid w:val="007C6CE8"/>
    <w:rsid w:val="007C798E"/>
    <w:rsid w:val="007D12C9"/>
    <w:rsid w:val="007D1D10"/>
    <w:rsid w:val="007D342C"/>
    <w:rsid w:val="007D3E43"/>
    <w:rsid w:val="007D6661"/>
    <w:rsid w:val="007D6F73"/>
    <w:rsid w:val="007E124A"/>
    <w:rsid w:val="007E1608"/>
    <w:rsid w:val="007E6AAF"/>
    <w:rsid w:val="007F4EBB"/>
    <w:rsid w:val="007F5C07"/>
    <w:rsid w:val="007F5DEA"/>
    <w:rsid w:val="007F7695"/>
    <w:rsid w:val="00800508"/>
    <w:rsid w:val="00800572"/>
    <w:rsid w:val="00801FFA"/>
    <w:rsid w:val="00802829"/>
    <w:rsid w:val="00817921"/>
    <w:rsid w:val="00821159"/>
    <w:rsid w:val="00821430"/>
    <w:rsid w:val="00826C35"/>
    <w:rsid w:val="0082781E"/>
    <w:rsid w:val="00827ED2"/>
    <w:rsid w:val="0083097F"/>
    <w:rsid w:val="00831788"/>
    <w:rsid w:val="00836A3C"/>
    <w:rsid w:val="00845091"/>
    <w:rsid w:val="00846CE3"/>
    <w:rsid w:val="008473F4"/>
    <w:rsid w:val="00847AA5"/>
    <w:rsid w:val="008516BA"/>
    <w:rsid w:val="0085334D"/>
    <w:rsid w:val="00853500"/>
    <w:rsid w:val="00855441"/>
    <w:rsid w:val="00860207"/>
    <w:rsid w:val="0086347D"/>
    <w:rsid w:val="008647C1"/>
    <w:rsid w:val="00865E83"/>
    <w:rsid w:val="00866D47"/>
    <w:rsid w:val="00871494"/>
    <w:rsid w:val="0087227E"/>
    <w:rsid w:val="00872FAF"/>
    <w:rsid w:val="0087345C"/>
    <w:rsid w:val="00874186"/>
    <w:rsid w:val="008746F8"/>
    <w:rsid w:val="0087471B"/>
    <w:rsid w:val="008814B8"/>
    <w:rsid w:val="00881794"/>
    <w:rsid w:val="0088284E"/>
    <w:rsid w:val="00885D24"/>
    <w:rsid w:val="00892FA8"/>
    <w:rsid w:val="00893EE5"/>
    <w:rsid w:val="0089453C"/>
    <w:rsid w:val="008953F6"/>
    <w:rsid w:val="00895787"/>
    <w:rsid w:val="00896E52"/>
    <w:rsid w:val="008A1C52"/>
    <w:rsid w:val="008A6A6E"/>
    <w:rsid w:val="008B0F93"/>
    <w:rsid w:val="008B3203"/>
    <w:rsid w:val="008B389F"/>
    <w:rsid w:val="008B4F63"/>
    <w:rsid w:val="008B55C4"/>
    <w:rsid w:val="008B683E"/>
    <w:rsid w:val="008B687B"/>
    <w:rsid w:val="008C2697"/>
    <w:rsid w:val="008C51F4"/>
    <w:rsid w:val="008C5B1B"/>
    <w:rsid w:val="008D2C14"/>
    <w:rsid w:val="008D324D"/>
    <w:rsid w:val="008D3E0C"/>
    <w:rsid w:val="008D728B"/>
    <w:rsid w:val="008E19E5"/>
    <w:rsid w:val="008E4BEF"/>
    <w:rsid w:val="008E544E"/>
    <w:rsid w:val="008E5CEC"/>
    <w:rsid w:val="008F1720"/>
    <w:rsid w:val="008F3D4E"/>
    <w:rsid w:val="008F48A0"/>
    <w:rsid w:val="009027DC"/>
    <w:rsid w:val="00903385"/>
    <w:rsid w:val="009035F2"/>
    <w:rsid w:val="0090466E"/>
    <w:rsid w:val="009125C6"/>
    <w:rsid w:val="00912727"/>
    <w:rsid w:val="00913A58"/>
    <w:rsid w:val="00914011"/>
    <w:rsid w:val="009154B2"/>
    <w:rsid w:val="009205FB"/>
    <w:rsid w:val="00922239"/>
    <w:rsid w:val="00922D55"/>
    <w:rsid w:val="00923DBA"/>
    <w:rsid w:val="0093254A"/>
    <w:rsid w:val="00932B35"/>
    <w:rsid w:val="009337C1"/>
    <w:rsid w:val="00937CE4"/>
    <w:rsid w:val="00940097"/>
    <w:rsid w:val="00940E78"/>
    <w:rsid w:val="00941F66"/>
    <w:rsid w:val="009453DB"/>
    <w:rsid w:val="00947304"/>
    <w:rsid w:val="00953F9D"/>
    <w:rsid w:val="00954BA4"/>
    <w:rsid w:val="00954BE8"/>
    <w:rsid w:val="00954C6A"/>
    <w:rsid w:val="00956AF9"/>
    <w:rsid w:val="00961AEE"/>
    <w:rsid w:val="009642CD"/>
    <w:rsid w:val="009649E0"/>
    <w:rsid w:val="00964C4D"/>
    <w:rsid w:val="00965052"/>
    <w:rsid w:val="00966341"/>
    <w:rsid w:val="009670DF"/>
    <w:rsid w:val="00970AEB"/>
    <w:rsid w:val="0097435E"/>
    <w:rsid w:val="009806EC"/>
    <w:rsid w:val="009816ED"/>
    <w:rsid w:val="009834B9"/>
    <w:rsid w:val="0098580F"/>
    <w:rsid w:val="009900B0"/>
    <w:rsid w:val="00990C7E"/>
    <w:rsid w:val="00992869"/>
    <w:rsid w:val="00993FC9"/>
    <w:rsid w:val="00994B84"/>
    <w:rsid w:val="009A23BF"/>
    <w:rsid w:val="009A471B"/>
    <w:rsid w:val="009B035C"/>
    <w:rsid w:val="009B0404"/>
    <w:rsid w:val="009B2A76"/>
    <w:rsid w:val="009B4C01"/>
    <w:rsid w:val="009B6E6A"/>
    <w:rsid w:val="009C01BC"/>
    <w:rsid w:val="009C0DEB"/>
    <w:rsid w:val="009C12B8"/>
    <w:rsid w:val="009C747E"/>
    <w:rsid w:val="009D205D"/>
    <w:rsid w:val="009D2BE9"/>
    <w:rsid w:val="009D5477"/>
    <w:rsid w:val="009E1B78"/>
    <w:rsid w:val="009F34A0"/>
    <w:rsid w:val="009F4EB9"/>
    <w:rsid w:val="009F5534"/>
    <w:rsid w:val="009F6208"/>
    <w:rsid w:val="009F6A63"/>
    <w:rsid w:val="009F7B82"/>
    <w:rsid w:val="009F7F39"/>
    <w:rsid w:val="00A039FD"/>
    <w:rsid w:val="00A056EE"/>
    <w:rsid w:val="00A11766"/>
    <w:rsid w:val="00A12716"/>
    <w:rsid w:val="00A12DE6"/>
    <w:rsid w:val="00A130B7"/>
    <w:rsid w:val="00A13BFD"/>
    <w:rsid w:val="00A13F1F"/>
    <w:rsid w:val="00A2154F"/>
    <w:rsid w:val="00A2426C"/>
    <w:rsid w:val="00A24ABE"/>
    <w:rsid w:val="00A32998"/>
    <w:rsid w:val="00A40ED7"/>
    <w:rsid w:val="00A47D8C"/>
    <w:rsid w:val="00A50055"/>
    <w:rsid w:val="00A500D8"/>
    <w:rsid w:val="00A60264"/>
    <w:rsid w:val="00A6084E"/>
    <w:rsid w:val="00A61B89"/>
    <w:rsid w:val="00A644F3"/>
    <w:rsid w:val="00A645B8"/>
    <w:rsid w:val="00A6697D"/>
    <w:rsid w:val="00A66B39"/>
    <w:rsid w:val="00A6708B"/>
    <w:rsid w:val="00A67D20"/>
    <w:rsid w:val="00A721AD"/>
    <w:rsid w:val="00A74896"/>
    <w:rsid w:val="00A751DC"/>
    <w:rsid w:val="00A75704"/>
    <w:rsid w:val="00A7580B"/>
    <w:rsid w:val="00A77898"/>
    <w:rsid w:val="00A86072"/>
    <w:rsid w:val="00A86360"/>
    <w:rsid w:val="00A86545"/>
    <w:rsid w:val="00A90C72"/>
    <w:rsid w:val="00A92716"/>
    <w:rsid w:val="00A942E8"/>
    <w:rsid w:val="00A95A60"/>
    <w:rsid w:val="00A978D0"/>
    <w:rsid w:val="00A979F9"/>
    <w:rsid w:val="00AA0528"/>
    <w:rsid w:val="00AA0D95"/>
    <w:rsid w:val="00AA16DB"/>
    <w:rsid w:val="00AA2AE2"/>
    <w:rsid w:val="00AA30BE"/>
    <w:rsid w:val="00AA33EC"/>
    <w:rsid w:val="00AA5130"/>
    <w:rsid w:val="00AA64BB"/>
    <w:rsid w:val="00AB11B3"/>
    <w:rsid w:val="00AB2417"/>
    <w:rsid w:val="00AB2FAD"/>
    <w:rsid w:val="00AB5190"/>
    <w:rsid w:val="00AB7F04"/>
    <w:rsid w:val="00AC275E"/>
    <w:rsid w:val="00AC2AB7"/>
    <w:rsid w:val="00AC46D1"/>
    <w:rsid w:val="00AC51D4"/>
    <w:rsid w:val="00AC68D8"/>
    <w:rsid w:val="00AD0B57"/>
    <w:rsid w:val="00AD10D6"/>
    <w:rsid w:val="00AD24BF"/>
    <w:rsid w:val="00AD55AB"/>
    <w:rsid w:val="00AD5F83"/>
    <w:rsid w:val="00AD5FC5"/>
    <w:rsid w:val="00AD60B2"/>
    <w:rsid w:val="00AD6F36"/>
    <w:rsid w:val="00AE4B74"/>
    <w:rsid w:val="00AE6B1C"/>
    <w:rsid w:val="00AF112C"/>
    <w:rsid w:val="00AF367D"/>
    <w:rsid w:val="00AF3885"/>
    <w:rsid w:val="00B01DB5"/>
    <w:rsid w:val="00B030B0"/>
    <w:rsid w:val="00B05128"/>
    <w:rsid w:val="00B05FE6"/>
    <w:rsid w:val="00B07395"/>
    <w:rsid w:val="00B11F5E"/>
    <w:rsid w:val="00B12448"/>
    <w:rsid w:val="00B13694"/>
    <w:rsid w:val="00B15D83"/>
    <w:rsid w:val="00B15E34"/>
    <w:rsid w:val="00B15EB3"/>
    <w:rsid w:val="00B205C2"/>
    <w:rsid w:val="00B226D0"/>
    <w:rsid w:val="00B24CE1"/>
    <w:rsid w:val="00B25B03"/>
    <w:rsid w:val="00B25DF4"/>
    <w:rsid w:val="00B316FF"/>
    <w:rsid w:val="00B31BC9"/>
    <w:rsid w:val="00B32AFD"/>
    <w:rsid w:val="00B36A1B"/>
    <w:rsid w:val="00B37D9E"/>
    <w:rsid w:val="00B43EBA"/>
    <w:rsid w:val="00B4673A"/>
    <w:rsid w:val="00B50390"/>
    <w:rsid w:val="00B53901"/>
    <w:rsid w:val="00B53C88"/>
    <w:rsid w:val="00B54258"/>
    <w:rsid w:val="00B6055C"/>
    <w:rsid w:val="00B60DC8"/>
    <w:rsid w:val="00B61751"/>
    <w:rsid w:val="00B6204E"/>
    <w:rsid w:val="00B623A7"/>
    <w:rsid w:val="00B62E8A"/>
    <w:rsid w:val="00B62EC2"/>
    <w:rsid w:val="00B66059"/>
    <w:rsid w:val="00B72213"/>
    <w:rsid w:val="00B72B1D"/>
    <w:rsid w:val="00B74547"/>
    <w:rsid w:val="00B76E06"/>
    <w:rsid w:val="00B831EF"/>
    <w:rsid w:val="00B83AB0"/>
    <w:rsid w:val="00B84AA3"/>
    <w:rsid w:val="00B85291"/>
    <w:rsid w:val="00B85C00"/>
    <w:rsid w:val="00B8773C"/>
    <w:rsid w:val="00BA1B44"/>
    <w:rsid w:val="00BA1BA3"/>
    <w:rsid w:val="00BA62B6"/>
    <w:rsid w:val="00BA7B9B"/>
    <w:rsid w:val="00BB0085"/>
    <w:rsid w:val="00BB12BF"/>
    <w:rsid w:val="00BB3CC8"/>
    <w:rsid w:val="00BB6031"/>
    <w:rsid w:val="00BB7B7C"/>
    <w:rsid w:val="00BC1432"/>
    <w:rsid w:val="00BC14C1"/>
    <w:rsid w:val="00BC3B94"/>
    <w:rsid w:val="00BC4A6F"/>
    <w:rsid w:val="00BC79A7"/>
    <w:rsid w:val="00BD077D"/>
    <w:rsid w:val="00BD0EDC"/>
    <w:rsid w:val="00BD6E6E"/>
    <w:rsid w:val="00BE0E4F"/>
    <w:rsid w:val="00BE4A0E"/>
    <w:rsid w:val="00BE64DE"/>
    <w:rsid w:val="00BF0FCA"/>
    <w:rsid w:val="00BF106D"/>
    <w:rsid w:val="00BF4236"/>
    <w:rsid w:val="00BF5767"/>
    <w:rsid w:val="00C01EC1"/>
    <w:rsid w:val="00C04568"/>
    <w:rsid w:val="00C0461F"/>
    <w:rsid w:val="00C0488C"/>
    <w:rsid w:val="00C07E6C"/>
    <w:rsid w:val="00C11906"/>
    <w:rsid w:val="00C11AC6"/>
    <w:rsid w:val="00C14F1F"/>
    <w:rsid w:val="00C15942"/>
    <w:rsid w:val="00C23A58"/>
    <w:rsid w:val="00C23F33"/>
    <w:rsid w:val="00C275BB"/>
    <w:rsid w:val="00C303D3"/>
    <w:rsid w:val="00C337E3"/>
    <w:rsid w:val="00C407F5"/>
    <w:rsid w:val="00C4340A"/>
    <w:rsid w:val="00C4367E"/>
    <w:rsid w:val="00C43F2A"/>
    <w:rsid w:val="00C46580"/>
    <w:rsid w:val="00C4795F"/>
    <w:rsid w:val="00C50507"/>
    <w:rsid w:val="00C5098D"/>
    <w:rsid w:val="00C51FC5"/>
    <w:rsid w:val="00C522D3"/>
    <w:rsid w:val="00C53022"/>
    <w:rsid w:val="00C60A1B"/>
    <w:rsid w:val="00C61B5B"/>
    <w:rsid w:val="00C64D90"/>
    <w:rsid w:val="00C70DBE"/>
    <w:rsid w:val="00C714E8"/>
    <w:rsid w:val="00C73BAD"/>
    <w:rsid w:val="00C7581E"/>
    <w:rsid w:val="00C7602A"/>
    <w:rsid w:val="00C86574"/>
    <w:rsid w:val="00C9348F"/>
    <w:rsid w:val="00C94953"/>
    <w:rsid w:val="00C95FF9"/>
    <w:rsid w:val="00C9760F"/>
    <w:rsid w:val="00C97FC8"/>
    <w:rsid w:val="00CA0771"/>
    <w:rsid w:val="00CA30F8"/>
    <w:rsid w:val="00CA457E"/>
    <w:rsid w:val="00CA5526"/>
    <w:rsid w:val="00CB0552"/>
    <w:rsid w:val="00CB0B8E"/>
    <w:rsid w:val="00CB1874"/>
    <w:rsid w:val="00CB4097"/>
    <w:rsid w:val="00CB4F57"/>
    <w:rsid w:val="00CB6E91"/>
    <w:rsid w:val="00CC4310"/>
    <w:rsid w:val="00CC58D7"/>
    <w:rsid w:val="00CD0973"/>
    <w:rsid w:val="00CD11CA"/>
    <w:rsid w:val="00CD6629"/>
    <w:rsid w:val="00CE01BD"/>
    <w:rsid w:val="00CE17EC"/>
    <w:rsid w:val="00CE1951"/>
    <w:rsid w:val="00CE2367"/>
    <w:rsid w:val="00CF0E44"/>
    <w:rsid w:val="00CF12FD"/>
    <w:rsid w:val="00CF1327"/>
    <w:rsid w:val="00CF7A33"/>
    <w:rsid w:val="00D002C1"/>
    <w:rsid w:val="00D011B9"/>
    <w:rsid w:val="00D129D3"/>
    <w:rsid w:val="00D131C9"/>
    <w:rsid w:val="00D13C4F"/>
    <w:rsid w:val="00D1700F"/>
    <w:rsid w:val="00D210F7"/>
    <w:rsid w:val="00D21318"/>
    <w:rsid w:val="00D222A7"/>
    <w:rsid w:val="00D22444"/>
    <w:rsid w:val="00D25293"/>
    <w:rsid w:val="00D25501"/>
    <w:rsid w:val="00D30000"/>
    <w:rsid w:val="00D30221"/>
    <w:rsid w:val="00D33D08"/>
    <w:rsid w:val="00D34C9B"/>
    <w:rsid w:val="00D3626B"/>
    <w:rsid w:val="00D371D8"/>
    <w:rsid w:val="00D3742A"/>
    <w:rsid w:val="00D406FC"/>
    <w:rsid w:val="00D5047E"/>
    <w:rsid w:val="00D55B9B"/>
    <w:rsid w:val="00D57581"/>
    <w:rsid w:val="00D63412"/>
    <w:rsid w:val="00D7098B"/>
    <w:rsid w:val="00D71637"/>
    <w:rsid w:val="00D71B56"/>
    <w:rsid w:val="00D734C8"/>
    <w:rsid w:val="00D73C54"/>
    <w:rsid w:val="00D74EA5"/>
    <w:rsid w:val="00D75D78"/>
    <w:rsid w:val="00D76F68"/>
    <w:rsid w:val="00D77E02"/>
    <w:rsid w:val="00D81FE9"/>
    <w:rsid w:val="00D85340"/>
    <w:rsid w:val="00D855FB"/>
    <w:rsid w:val="00D86D27"/>
    <w:rsid w:val="00D86DC5"/>
    <w:rsid w:val="00D87378"/>
    <w:rsid w:val="00D917B0"/>
    <w:rsid w:val="00D91E19"/>
    <w:rsid w:val="00D96C6F"/>
    <w:rsid w:val="00D96C9C"/>
    <w:rsid w:val="00DA0D40"/>
    <w:rsid w:val="00DA222A"/>
    <w:rsid w:val="00DA44DB"/>
    <w:rsid w:val="00DA7545"/>
    <w:rsid w:val="00DB0CF2"/>
    <w:rsid w:val="00DB147E"/>
    <w:rsid w:val="00DB26DF"/>
    <w:rsid w:val="00DB29A1"/>
    <w:rsid w:val="00DB4240"/>
    <w:rsid w:val="00DB61D4"/>
    <w:rsid w:val="00DB6C8F"/>
    <w:rsid w:val="00DC08BD"/>
    <w:rsid w:val="00DC28A6"/>
    <w:rsid w:val="00DC4FFE"/>
    <w:rsid w:val="00DD284D"/>
    <w:rsid w:val="00DD29D5"/>
    <w:rsid w:val="00DD5E8F"/>
    <w:rsid w:val="00DE021F"/>
    <w:rsid w:val="00DE0908"/>
    <w:rsid w:val="00DE1360"/>
    <w:rsid w:val="00DE2115"/>
    <w:rsid w:val="00DE45DF"/>
    <w:rsid w:val="00DF0166"/>
    <w:rsid w:val="00DF1DF5"/>
    <w:rsid w:val="00DF4A39"/>
    <w:rsid w:val="00DF68ED"/>
    <w:rsid w:val="00E00B02"/>
    <w:rsid w:val="00E00CAD"/>
    <w:rsid w:val="00E00F0A"/>
    <w:rsid w:val="00E0245D"/>
    <w:rsid w:val="00E02AE4"/>
    <w:rsid w:val="00E05BF3"/>
    <w:rsid w:val="00E106C9"/>
    <w:rsid w:val="00E10CD2"/>
    <w:rsid w:val="00E12370"/>
    <w:rsid w:val="00E13514"/>
    <w:rsid w:val="00E202C4"/>
    <w:rsid w:val="00E26071"/>
    <w:rsid w:val="00E26C5A"/>
    <w:rsid w:val="00E2709B"/>
    <w:rsid w:val="00E3008F"/>
    <w:rsid w:val="00E304B3"/>
    <w:rsid w:val="00E3164E"/>
    <w:rsid w:val="00E3169F"/>
    <w:rsid w:val="00E33804"/>
    <w:rsid w:val="00E35343"/>
    <w:rsid w:val="00E3731A"/>
    <w:rsid w:val="00E43157"/>
    <w:rsid w:val="00E44E17"/>
    <w:rsid w:val="00E44EB9"/>
    <w:rsid w:val="00E45EEC"/>
    <w:rsid w:val="00E47031"/>
    <w:rsid w:val="00E50D35"/>
    <w:rsid w:val="00E50DF2"/>
    <w:rsid w:val="00E5119E"/>
    <w:rsid w:val="00E536E3"/>
    <w:rsid w:val="00E561D9"/>
    <w:rsid w:val="00E66274"/>
    <w:rsid w:val="00E667E2"/>
    <w:rsid w:val="00E6685E"/>
    <w:rsid w:val="00E6736A"/>
    <w:rsid w:val="00E70D3F"/>
    <w:rsid w:val="00E7258A"/>
    <w:rsid w:val="00E75DA6"/>
    <w:rsid w:val="00E77C1B"/>
    <w:rsid w:val="00E80AEC"/>
    <w:rsid w:val="00E83CD4"/>
    <w:rsid w:val="00E8621B"/>
    <w:rsid w:val="00E91B42"/>
    <w:rsid w:val="00E9299F"/>
    <w:rsid w:val="00E939F7"/>
    <w:rsid w:val="00EA3792"/>
    <w:rsid w:val="00EA6CD8"/>
    <w:rsid w:val="00EA7E6B"/>
    <w:rsid w:val="00EB30FB"/>
    <w:rsid w:val="00EB40FD"/>
    <w:rsid w:val="00EC26F5"/>
    <w:rsid w:val="00EC32FE"/>
    <w:rsid w:val="00EC338B"/>
    <w:rsid w:val="00EC4915"/>
    <w:rsid w:val="00EC7387"/>
    <w:rsid w:val="00ED0386"/>
    <w:rsid w:val="00ED1828"/>
    <w:rsid w:val="00EE1452"/>
    <w:rsid w:val="00EE2683"/>
    <w:rsid w:val="00EE3D9A"/>
    <w:rsid w:val="00EF5D19"/>
    <w:rsid w:val="00EF7628"/>
    <w:rsid w:val="00F00754"/>
    <w:rsid w:val="00F01B8F"/>
    <w:rsid w:val="00F0276A"/>
    <w:rsid w:val="00F054A9"/>
    <w:rsid w:val="00F066D6"/>
    <w:rsid w:val="00F1303C"/>
    <w:rsid w:val="00F17028"/>
    <w:rsid w:val="00F23FDB"/>
    <w:rsid w:val="00F30E1C"/>
    <w:rsid w:val="00F32841"/>
    <w:rsid w:val="00F354DB"/>
    <w:rsid w:val="00F35EEB"/>
    <w:rsid w:val="00F37941"/>
    <w:rsid w:val="00F37A85"/>
    <w:rsid w:val="00F42DC4"/>
    <w:rsid w:val="00F43F8B"/>
    <w:rsid w:val="00F45234"/>
    <w:rsid w:val="00F45B81"/>
    <w:rsid w:val="00F50A0D"/>
    <w:rsid w:val="00F50C56"/>
    <w:rsid w:val="00F54325"/>
    <w:rsid w:val="00F56A56"/>
    <w:rsid w:val="00F60D15"/>
    <w:rsid w:val="00F62E8E"/>
    <w:rsid w:val="00F66B64"/>
    <w:rsid w:val="00F70B82"/>
    <w:rsid w:val="00F71F64"/>
    <w:rsid w:val="00F73389"/>
    <w:rsid w:val="00F74DAF"/>
    <w:rsid w:val="00F74E28"/>
    <w:rsid w:val="00F752B2"/>
    <w:rsid w:val="00F75C1F"/>
    <w:rsid w:val="00F773DC"/>
    <w:rsid w:val="00F81694"/>
    <w:rsid w:val="00F82A69"/>
    <w:rsid w:val="00F83A82"/>
    <w:rsid w:val="00F92F44"/>
    <w:rsid w:val="00F96182"/>
    <w:rsid w:val="00F96391"/>
    <w:rsid w:val="00F976FE"/>
    <w:rsid w:val="00FA2114"/>
    <w:rsid w:val="00FA390E"/>
    <w:rsid w:val="00FA5B51"/>
    <w:rsid w:val="00FA666D"/>
    <w:rsid w:val="00FB0AA6"/>
    <w:rsid w:val="00FB10E6"/>
    <w:rsid w:val="00FB1523"/>
    <w:rsid w:val="00FB3146"/>
    <w:rsid w:val="00FB687F"/>
    <w:rsid w:val="00FB7C0E"/>
    <w:rsid w:val="00FC6295"/>
    <w:rsid w:val="00FC65E8"/>
    <w:rsid w:val="00FC760C"/>
    <w:rsid w:val="00FD05A3"/>
    <w:rsid w:val="00FD162B"/>
    <w:rsid w:val="00FD22AD"/>
    <w:rsid w:val="00FD3EA2"/>
    <w:rsid w:val="00FD48C3"/>
    <w:rsid w:val="00FD57ED"/>
    <w:rsid w:val="00FD57F9"/>
    <w:rsid w:val="00FD60D3"/>
    <w:rsid w:val="00FE062F"/>
    <w:rsid w:val="00FE1A72"/>
    <w:rsid w:val="00FE442B"/>
    <w:rsid w:val="00FE4631"/>
    <w:rsid w:val="00FE603A"/>
    <w:rsid w:val="00FF0829"/>
    <w:rsid w:val="00FF39BC"/>
    <w:rsid w:val="00FF63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30D4B"/>
  <w15:chartTrackingRefBased/>
  <w15:docId w15:val="{1B4CB542-DE23-4123-83CC-DB91A7C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1C"/>
  </w:style>
  <w:style w:type="paragraph" w:styleId="Naslov1">
    <w:name w:val="heading 1"/>
    <w:basedOn w:val="Normal"/>
    <w:next w:val="Normal"/>
    <w:link w:val="Naslov1Char"/>
    <w:uiPriority w:val="99"/>
    <w:qFormat/>
    <w:rsid w:val="00D77E02"/>
    <w:pPr>
      <w:keepNext/>
      <w:spacing w:after="0" w:line="240" w:lineRule="auto"/>
      <w:outlineLvl w:val="0"/>
    </w:pPr>
    <w:rPr>
      <w:rFonts w:ascii="7_Arial" w:eastAsia="Times New Roman" w:hAnsi="7_Arial" w:cs="7_Arial"/>
      <w:b/>
      <w:bCs/>
      <w:sz w:val="28"/>
      <w:szCs w:val="28"/>
    </w:rPr>
  </w:style>
  <w:style w:type="paragraph" w:styleId="Naslov2">
    <w:name w:val="heading 2"/>
    <w:basedOn w:val="Normal"/>
    <w:next w:val="Normal"/>
    <w:link w:val="Naslov2Char"/>
    <w:unhideWhenUsed/>
    <w:qFormat/>
    <w:rsid w:val="00D77E02"/>
    <w:pPr>
      <w:keepNext/>
      <w:keepLines/>
      <w:spacing w:before="40" w:after="0"/>
      <w:outlineLvl w:val="1"/>
    </w:pPr>
    <w:rPr>
      <w:rFonts w:ascii="Cambria" w:eastAsia="Times New Roman" w:hAnsi="Cambria" w:cs="Times New Roman"/>
      <w:color w:val="365F91"/>
      <w:sz w:val="26"/>
      <w:szCs w:val="26"/>
    </w:rPr>
  </w:style>
  <w:style w:type="paragraph" w:styleId="Naslov3">
    <w:name w:val="heading 3"/>
    <w:basedOn w:val="Normal"/>
    <w:next w:val="Normal"/>
    <w:link w:val="Naslov3Char"/>
    <w:unhideWhenUsed/>
    <w:qFormat/>
    <w:rsid w:val="00D77E02"/>
    <w:pPr>
      <w:keepNext/>
      <w:spacing w:before="240" w:after="60" w:line="240" w:lineRule="auto"/>
      <w:outlineLvl w:val="2"/>
    </w:pPr>
    <w:rPr>
      <w:rFonts w:ascii="Cambria" w:eastAsia="Times New Roman" w:hAnsi="Cambria" w:cs="Times New Roman"/>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D77E02"/>
    <w:rPr>
      <w:rFonts w:ascii="7_Arial" w:eastAsia="Times New Roman" w:hAnsi="7_Arial" w:cs="7_Arial"/>
      <w:b/>
      <w:bCs/>
      <w:sz w:val="28"/>
      <w:szCs w:val="28"/>
    </w:rPr>
  </w:style>
  <w:style w:type="paragraph" w:customStyle="1" w:styleId="Naslov21">
    <w:name w:val="Naslov 21"/>
    <w:basedOn w:val="Normal"/>
    <w:next w:val="Normal"/>
    <w:semiHidden/>
    <w:unhideWhenUsed/>
    <w:qFormat/>
    <w:rsid w:val="00D77E02"/>
    <w:pPr>
      <w:keepNext/>
      <w:keepLines/>
      <w:spacing w:before="40" w:after="0" w:line="240" w:lineRule="auto"/>
      <w:outlineLvl w:val="1"/>
    </w:pPr>
    <w:rPr>
      <w:rFonts w:ascii="Cambria" w:eastAsia="Times New Roman" w:hAnsi="Cambria" w:cs="Times New Roman"/>
      <w:color w:val="365F91"/>
      <w:sz w:val="26"/>
      <w:szCs w:val="26"/>
      <w:lang w:eastAsia="hr-HR"/>
    </w:rPr>
  </w:style>
  <w:style w:type="character" w:customStyle="1" w:styleId="Naslov3Char">
    <w:name w:val="Naslov 3 Char"/>
    <w:basedOn w:val="Zadanifontodlomka"/>
    <w:link w:val="Naslov3"/>
    <w:rsid w:val="00D77E02"/>
    <w:rPr>
      <w:rFonts w:ascii="Cambria" w:eastAsia="Times New Roman" w:hAnsi="Cambria" w:cs="Times New Roman"/>
      <w:b/>
      <w:bCs/>
      <w:sz w:val="26"/>
      <w:szCs w:val="26"/>
      <w:lang w:eastAsia="hr-HR"/>
    </w:rPr>
  </w:style>
  <w:style w:type="numbering" w:customStyle="1" w:styleId="Bezpopisa1">
    <w:name w:val="Bez popisa1"/>
    <w:next w:val="Bezpopisa"/>
    <w:uiPriority w:val="99"/>
    <w:semiHidden/>
    <w:unhideWhenUsed/>
    <w:rsid w:val="00D77E02"/>
  </w:style>
  <w:style w:type="paragraph" w:styleId="Tijeloteksta">
    <w:name w:val="Body Text"/>
    <w:basedOn w:val="Normal"/>
    <w:link w:val="TijelotekstaChar"/>
    <w:uiPriority w:val="99"/>
    <w:rsid w:val="00D77E02"/>
    <w:pPr>
      <w:spacing w:after="0" w:line="240" w:lineRule="auto"/>
      <w:jc w:val="both"/>
    </w:pPr>
    <w:rPr>
      <w:rFonts w:ascii="7_Arial" w:eastAsia="Times New Roman" w:hAnsi="7_Arial" w:cs="7_Arial"/>
      <w:sz w:val="28"/>
      <w:szCs w:val="28"/>
    </w:rPr>
  </w:style>
  <w:style w:type="character" w:customStyle="1" w:styleId="TijelotekstaChar">
    <w:name w:val="Tijelo teksta Char"/>
    <w:basedOn w:val="Zadanifontodlomka"/>
    <w:link w:val="Tijeloteksta"/>
    <w:uiPriority w:val="99"/>
    <w:rsid w:val="00D77E02"/>
    <w:rPr>
      <w:rFonts w:ascii="7_Arial" w:eastAsia="Times New Roman" w:hAnsi="7_Arial" w:cs="7_Arial"/>
      <w:sz w:val="28"/>
      <w:szCs w:val="28"/>
    </w:rPr>
  </w:style>
  <w:style w:type="paragraph" w:styleId="Podnoje">
    <w:name w:val="footer"/>
    <w:basedOn w:val="Normal"/>
    <w:link w:val="PodnojeChar"/>
    <w:uiPriority w:val="99"/>
    <w:rsid w:val="00D77E02"/>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uiPriority w:val="99"/>
    <w:rsid w:val="00D77E02"/>
    <w:rPr>
      <w:rFonts w:ascii="Times New Roman" w:eastAsia="Times New Roman" w:hAnsi="Times New Roman" w:cs="Times New Roman"/>
      <w:sz w:val="24"/>
      <w:szCs w:val="24"/>
      <w:lang w:val="en-GB"/>
    </w:rPr>
  </w:style>
  <w:style w:type="paragraph" w:styleId="Odlomakpopisa">
    <w:name w:val="List Paragraph"/>
    <w:basedOn w:val="Normal"/>
    <w:link w:val="OdlomakpopisaChar"/>
    <w:uiPriority w:val="34"/>
    <w:qFormat/>
    <w:rsid w:val="00D77E02"/>
    <w:pPr>
      <w:spacing w:after="0" w:line="240" w:lineRule="auto"/>
      <w:ind w:left="720"/>
      <w:contextualSpacing/>
    </w:pPr>
    <w:rPr>
      <w:rFonts w:ascii="Arial Narrow" w:eastAsia="Times New Roman" w:hAnsi="Arial Narrow" w:cs="Times New Roman"/>
      <w:sz w:val="24"/>
      <w:szCs w:val="24"/>
      <w:lang w:eastAsia="hr-HR"/>
    </w:rPr>
  </w:style>
  <w:style w:type="paragraph" w:styleId="Tekstbalonia">
    <w:name w:val="Balloon Text"/>
    <w:basedOn w:val="Normal"/>
    <w:link w:val="TekstbaloniaChar"/>
    <w:rsid w:val="00D77E02"/>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D77E02"/>
    <w:rPr>
      <w:rFonts w:ascii="Tahoma" w:eastAsia="Times New Roman" w:hAnsi="Tahoma" w:cs="Tahoma"/>
      <w:sz w:val="16"/>
      <w:szCs w:val="16"/>
      <w:lang w:eastAsia="hr-HR"/>
    </w:rPr>
  </w:style>
  <w:style w:type="table" w:styleId="Reetkatablice">
    <w:name w:val="Table Grid"/>
    <w:basedOn w:val="Obinatablica"/>
    <w:uiPriority w:val="99"/>
    <w:rsid w:val="00D77E0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D77E02"/>
    <w:rPr>
      <w:rFonts w:ascii="Cambria" w:eastAsia="Times New Roman" w:hAnsi="Cambria" w:cs="Times New Roman"/>
      <w:color w:val="365F91"/>
      <w:sz w:val="26"/>
      <w:szCs w:val="26"/>
    </w:rPr>
  </w:style>
  <w:style w:type="table" w:customStyle="1" w:styleId="TableGrid2">
    <w:name w:val="Table Grid2"/>
    <w:basedOn w:val="Obinatablica"/>
    <w:next w:val="Reetkatablice"/>
    <w:uiPriority w:val="39"/>
    <w:rsid w:val="00D77E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1">
    <w:name w:val="Naslov 2 Char1"/>
    <w:basedOn w:val="Zadanifontodlomka"/>
    <w:uiPriority w:val="9"/>
    <w:semiHidden/>
    <w:rsid w:val="00D77E02"/>
    <w:rPr>
      <w:rFonts w:asciiTheme="majorHAnsi" w:eastAsiaTheme="majorEastAsia" w:hAnsiTheme="majorHAnsi" w:cstheme="majorBidi"/>
      <w:color w:val="2F5496" w:themeColor="accent1" w:themeShade="BF"/>
      <w:sz w:val="26"/>
      <w:szCs w:val="26"/>
    </w:rPr>
  </w:style>
  <w:style w:type="table" w:customStyle="1" w:styleId="Reetkatablice1">
    <w:name w:val="Rešetka tablice1"/>
    <w:basedOn w:val="Obinatablica"/>
    <w:next w:val="Reetkatablice"/>
    <w:uiPriority w:val="99"/>
    <w:rsid w:val="009125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634AB7"/>
    <w:pPr>
      <w:spacing w:before="100" w:beforeAutospacing="1" w:after="119" w:line="240" w:lineRule="auto"/>
    </w:pPr>
    <w:rPr>
      <w:rFonts w:ascii="Times New Roman" w:eastAsia="Calibri" w:hAnsi="Times New Roman" w:cs="Times New Roman"/>
      <w:sz w:val="24"/>
      <w:szCs w:val="24"/>
      <w:lang w:eastAsia="hr-HR"/>
    </w:rPr>
  </w:style>
  <w:style w:type="character" w:customStyle="1" w:styleId="OdlomakpopisaChar">
    <w:name w:val="Odlomak popisa Char"/>
    <w:link w:val="Odlomakpopisa"/>
    <w:uiPriority w:val="34"/>
    <w:locked/>
    <w:rsid w:val="00634AB7"/>
    <w:rPr>
      <w:rFonts w:ascii="Arial Narrow" w:eastAsia="Times New Roman" w:hAnsi="Arial Narrow" w:cs="Times New Roman"/>
      <w:sz w:val="24"/>
      <w:szCs w:val="24"/>
      <w:lang w:eastAsia="hr-HR"/>
    </w:rPr>
  </w:style>
  <w:style w:type="paragraph" w:styleId="Revizija">
    <w:name w:val="Revision"/>
    <w:hidden/>
    <w:uiPriority w:val="99"/>
    <w:semiHidden/>
    <w:rsid w:val="00B6204E"/>
    <w:pPr>
      <w:spacing w:after="0" w:line="240" w:lineRule="auto"/>
    </w:pPr>
  </w:style>
  <w:style w:type="character" w:styleId="Referencakomentara">
    <w:name w:val="annotation reference"/>
    <w:basedOn w:val="Zadanifontodlomka"/>
    <w:uiPriority w:val="99"/>
    <w:semiHidden/>
    <w:unhideWhenUsed/>
    <w:rsid w:val="00A6708B"/>
    <w:rPr>
      <w:sz w:val="16"/>
      <w:szCs w:val="16"/>
    </w:rPr>
  </w:style>
  <w:style w:type="paragraph" w:styleId="Tekstkomentara">
    <w:name w:val="annotation text"/>
    <w:basedOn w:val="Normal"/>
    <w:link w:val="TekstkomentaraChar"/>
    <w:uiPriority w:val="99"/>
    <w:semiHidden/>
    <w:unhideWhenUsed/>
    <w:rsid w:val="00A6708B"/>
    <w:pPr>
      <w:spacing w:line="240" w:lineRule="auto"/>
    </w:pPr>
    <w:rPr>
      <w:sz w:val="20"/>
      <w:szCs w:val="20"/>
    </w:rPr>
  </w:style>
  <w:style w:type="character" w:customStyle="1" w:styleId="TekstkomentaraChar">
    <w:name w:val="Tekst komentara Char"/>
    <w:basedOn w:val="Zadanifontodlomka"/>
    <w:link w:val="Tekstkomentara"/>
    <w:uiPriority w:val="99"/>
    <w:semiHidden/>
    <w:rsid w:val="00A6708B"/>
    <w:rPr>
      <w:sz w:val="20"/>
      <w:szCs w:val="20"/>
    </w:rPr>
  </w:style>
  <w:style w:type="paragraph" w:styleId="Predmetkomentara">
    <w:name w:val="annotation subject"/>
    <w:basedOn w:val="Tekstkomentara"/>
    <w:next w:val="Tekstkomentara"/>
    <w:link w:val="PredmetkomentaraChar"/>
    <w:uiPriority w:val="99"/>
    <w:semiHidden/>
    <w:unhideWhenUsed/>
    <w:rsid w:val="00A6708B"/>
    <w:rPr>
      <w:b/>
      <w:bCs/>
    </w:rPr>
  </w:style>
  <w:style w:type="character" w:customStyle="1" w:styleId="PredmetkomentaraChar">
    <w:name w:val="Predmet komentara Char"/>
    <w:basedOn w:val="TekstkomentaraChar"/>
    <w:link w:val="Predmetkomentara"/>
    <w:uiPriority w:val="99"/>
    <w:semiHidden/>
    <w:rsid w:val="00A6708B"/>
    <w:rPr>
      <w:b/>
      <w:bCs/>
      <w:sz w:val="20"/>
      <w:szCs w:val="20"/>
    </w:rPr>
  </w:style>
  <w:style w:type="character" w:styleId="Hiperveza">
    <w:name w:val="Hyperlink"/>
    <w:rsid w:val="00C04568"/>
    <w:rPr>
      <w:color w:val="0000FF"/>
      <w:u w:val="single"/>
    </w:rPr>
  </w:style>
  <w:style w:type="character" w:styleId="Naglaeno">
    <w:name w:val="Strong"/>
    <w:basedOn w:val="Zadanifontodlomka"/>
    <w:uiPriority w:val="22"/>
    <w:qFormat/>
    <w:rsid w:val="006A58AE"/>
    <w:rPr>
      <w:b/>
      <w:bCs/>
    </w:rPr>
  </w:style>
  <w:style w:type="paragraph" w:styleId="Zaglavlje">
    <w:name w:val="header"/>
    <w:basedOn w:val="Normal"/>
    <w:link w:val="ZaglavljeChar"/>
    <w:uiPriority w:val="99"/>
    <w:unhideWhenUsed/>
    <w:rsid w:val="00B01D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0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948">
      <w:bodyDiv w:val="1"/>
      <w:marLeft w:val="0"/>
      <w:marRight w:val="0"/>
      <w:marTop w:val="0"/>
      <w:marBottom w:val="0"/>
      <w:divBdr>
        <w:top w:val="none" w:sz="0" w:space="0" w:color="auto"/>
        <w:left w:val="none" w:sz="0" w:space="0" w:color="auto"/>
        <w:bottom w:val="none" w:sz="0" w:space="0" w:color="auto"/>
        <w:right w:val="none" w:sz="0" w:space="0" w:color="auto"/>
      </w:divBdr>
    </w:div>
    <w:div w:id="76171348">
      <w:bodyDiv w:val="1"/>
      <w:marLeft w:val="0"/>
      <w:marRight w:val="0"/>
      <w:marTop w:val="0"/>
      <w:marBottom w:val="0"/>
      <w:divBdr>
        <w:top w:val="none" w:sz="0" w:space="0" w:color="auto"/>
        <w:left w:val="none" w:sz="0" w:space="0" w:color="auto"/>
        <w:bottom w:val="none" w:sz="0" w:space="0" w:color="auto"/>
        <w:right w:val="none" w:sz="0" w:space="0" w:color="auto"/>
      </w:divBdr>
    </w:div>
    <w:div w:id="82606844">
      <w:bodyDiv w:val="1"/>
      <w:marLeft w:val="0"/>
      <w:marRight w:val="0"/>
      <w:marTop w:val="0"/>
      <w:marBottom w:val="0"/>
      <w:divBdr>
        <w:top w:val="none" w:sz="0" w:space="0" w:color="auto"/>
        <w:left w:val="none" w:sz="0" w:space="0" w:color="auto"/>
        <w:bottom w:val="none" w:sz="0" w:space="0" w:color="auto"/>
        <w:right w:val="none" w:sz="0" w:space="0" w:color="auto"/>
      </w:divBdr>
    </w:div>
    <w:div w:id="149179577">
      <w:bodyDiv w:val="1"/>
      <w:marLeft w:val="0"/>
      <w:marRight w:val="0"/>
      <w:marTop w:val="0"/>
      <w:marBottom w:val="0"/>
      <w:divBdr>
        <w:top w:val="none" w:sz="0" w:space="0" w:color="auto"/>
        <w:left w:val="none" w:sz="0" w:space="0" w:color="auto"/>
        <w:bottom w:val="none" w:sz="0" w:space="0" w:color="auto"/>
        <w:right w:val="none" w:sz="0" w:space="0" w:color="auto"/>
      </w:divBdr>
    </w:div>
    <w:div w:id="149366054">
      <w:bodyDiv w:val="1"/>
      <w:marLeft w:val="0"/>
      <w:marRight w:val="0"/>
      <w:marTop w:val="0"/>
      <w:marBottom w:val="0"/>
      <w:divBdr>
        <w:top w:val="none" w:sz="0" w:space="0" w:color="auto"/>
        <w:left w:val="none" w:sz="0" w:space="0" w:color="auto"/>
        <w:bottom w:val="none" w:sz="0" w:space="0" w:color="auto"/>
        <w:right w:val="none" w:sz="0" w:space="0" w:color="auto"/>
      </w:divBdr>
    </w:div>
    <w:div w:id="303315613">
      <w:bodyDiv w:val="1"/>
      <w:marLeft w:val="0"/>
      <w:marRight w:val="0"/>
      <w:marTop w:val="0"/>
      <w:marBottom w:val="0"/>
      <w:divBdr>
        <w:top w:val="none" w:sz="0" w:space="0" w:color="auto"/>
        <w:left w:val="none" w:sz="0" w:space="0" w:color="auto"/>
        <w:bottom w:val="none" w:sz="0" w:space="0" w:color="auto"/>
        <w:right w:val="none" w:sz="0" w:space="0" w:color="auto"/>
      </w:divBdr>
    </w:div>
    <w:div w:id="343675859">
      <w:bodyDiv w:val="1"/>
      <w:marLeft w:val="0"/>
      <w:marRight w:val="0"/>
      <w:marTop w:val="0"/>
      <w:marBottom w:val="0"/>
      <w:divBdr>
        <w:top w:val="none" w:sz="0" w:space="0" w:color="auto"/>
        <w:left w:val="none" w:sz="0" w:space="0" w:color="auto"/>
        <w:bottom w:val="none" w:sz="0" w:space="0" w:color="auto"/>
        <w:right w:val="none" w:sz="0" w:space="0" w:color="auto"/>
      </w:divBdr>
    </w:div>
    <w:div w:id="407460481">
      <w:bodyDiv w:val="1"/>
      <w:marLeft w:val="0"/>
      <w:marRight w:val="0"/>
      <w:marTop w:val="0"/>
      <w:marBottom w:val="0"/>
      <w:divBdr>
        <w:top w:val="none" w:sz="0" w:space="0" w:color="auto"/>
        <w:left w:val="none" w:sz="0" w:space="0" w:color="auto"/>
        <w:bottom w:val="none" w:sz="0" w:space="0" w:color="auto"/>
        <w:right w:val="none" w:sz="0" w:space="0" w:color="auto"/>
      </w:divBdr>
    </w:div>
    <w:div w:id="552352442">
      <w:bodyDiv w:val="1"/>
      <w:marLeft w:val="0"/>
      <w:marRight w:val="0"/>
      <w:marTop w:val="0"/>
      <w:marBottom w:val="0"/>
      <w:divBdr>
        <w:top w:val="none" w:sz="0" w:space="0" w:color="auto"/>
        <w:left w:val="none" w:sz="0" w:space="0" w:color="auto"/>
        <w:bottom w:val="none" w:sz="0" w:space="0" w:color="auto"/>
        <w:right w:val="none" w:sz="0" w:space="0" w:color="auto"/>
      </w:divBdr>
    </w:div>
    <w:div w:id="570700412">
      <w:bodyDiv w:val="1"/>
      <w:marLeft w:val="0"/>
      <w:marRight w:val="0"/>
      <w:marTop w:val="0"/>
      <w:marBottom w:val="0"/>
      <w:divBdr>
        <w:top w:val="none" w:sz="0" w:space="0" w:color="auto"/>
        <w:left w:val="none" w:sz="0" w:space="0" w:color="auto"/>
        <w:bottom w:val="none" w:sz="0" w:space="0" w:color="auto"/>
        <w:right w:val="none" w:sz="0" w:space="0" w:color="auto"/>
      </w:divBdr>
    </w:div>
    <w:div w:id="574243144">
      <w:bodyDiv w:val="1"/>
      <w:marLeft w:val="0"/>
      <w:marRight w:val="0"/>
      <w:marTop w:val="0"/>
      <w:marBottom w:val="0"/>
      <w:divBdr>
        <w:top w:val="none" w:sz="0" w:space="0" w:color="auto"/>
        <w:left w:val="none" w:sz="0" w:space="0" w:color="auto"/>
        <w:bottom w:val="none" w:sz="0" w:space="0" w:color="auto"/>
        <w:right w:val="none" w:sz="0" w:space="0" w:color="auto"/>
      </w:divBdr>
    </w:div>
    <w:div w:id="599139180">
      <w:bodyDiv w:val="1"/>
      <w:marLeft w:val="0"/>
      <w:marRight w:val="0"/>
      <w:marTop w:val="0"/>
      <w:marBottom w:val="0"/>
      <w:divBdr>
        <w:top w:val="none" w:sz="0" w:space="0" w:color="auto"/>
        <w:left w:val="none" w:sz="0" w:space="0" w:color="auto"/>
        <w:bottom w:val="none" w:sz="0" w:space="0" w:color="auto"/>
        <w:right w:val="none" w:sz="0" w:space="0" w:color="auto"/>
      </w:divBdr>
    </w:div>
    <w:div w:id="713389017">
      <w:bodyDiv w:val="1"/>
      <w:marLeft w:val="0"/>
      <w:marRight w:val="0"/>
      <w:marTop w:val="0"/>
      <w:marBottom w:val="0"/>
      <w:divBdr>
        <w:top w:val="none" w:sz="0" w:space="0" w:color="auto"/>
        <w:left w:val="none" w:sz="0" w:space="0" w:color="auto"/>
        <w:bottom w:val="none" w:sz="0" w:space="0" w:color="auto"/>
        <w:right w:val="none" w:sz="0" w:space="0" w:color="auto"/>
      </w:divBdr>
    </w:div>
    <w:div w:id="886838893">
      <w:bodyDiv w:val="1"/>
      <w:marLeft w:val="0"/>
      <w:marRight w:val="0"/>
      <w:marTop w:val="0"/>
      <w:marBottom w:val="0"/>
      <w:divBdr>
        <w:top w:val="none" w:sz="0" w:space="0" w:color="auto"/>
        <w:left w:val="none" w:sz="0" w:space="0" w:color="auto"/>
        <w:bottom w:val="none" w:sz="0" w:space="0" w:color="auto"/>
        <w:right w:val="none" w:sz="0" w:space="0" w:color="auto"/>
      </w:divBdr>
    </w:div>
    <w:div w:id="936333738">
      <w:bodyDiv w:val="1"/>
      <w:marLeft w:val="0"/>
      <w:marRight w:val="0"/>
      <w:marTop w:val="0"/>
      <w:marBottom w:val="0"/>
      <w:divBdr>
        <w:top w:val="none" w:sz="0" w:space="0" w:color="auto"/>
        <w:left w:val="none" w:sz="0" w:space="0" w:color="auto"/>
        <w:bottom w:val="none" w:sz="0" w:space="0" w:color="auto"/>
        <w:right w:val="none" w:sz="0" w:space="0" w:color="auto"/>
      </w:divBdr>
    </w:div>
    <w:div w:id="958150723">
      <w:bodyDiv w:val="1"/>
      <w:marLeft w:val="0"/>
      <w:marRight w:val="0"/>
      <w:marTop w:val="0"/>
      <w:marBottom w:val="0"/>
      <w:divBdr>
        <w:top w:val="none" w:sz="0" w:space="0" w:color="auto"/>
        <w:left w:val="none" w:sz="0" w:space="0" w:color="auto"/>
        <w:bottom w:val="none" w:sz="0" w:space="0" w:color="auto"/>
        <w:right w:val="none" w:sz="0" w:space="0" w:color="auto"/>
      </w:divBdr>
    </w:div>
    <w:div w:id="1020855871">
      <w:bodyDiv w:val="1"/>
      <w:marLeft w:val="0"/>
      <w:marRight w:val="0"/>
      <w:marTop w:val="0"/>
      <w:marBottom w:val="0"/>
      <w:divBdr>
        <w:top w:val="none" w:sz="0" w:space="0" w:color="auto"/>
        <w:left w:val="none" w:sz="0" w:space="0" w:color="auto"/>
        <w:bottom w:val="none" w:sz="0" w:space="0" w:color="auto"/>
        <w:right w:val="none" w:sz="0" w:space="0" w:color="auto"/>
      </w:divBdr>
    </w:div>
    <w:div w:id="1203979082">
      <w:bodyDiv w:val="1"/>
      <w:marLeft w:val="0"/>
      <w:marRight w:val="0"/>
      <w:marTop w:val="0"/>
      <w:marBottom w:val="0"/>
      <w:divBdr>
        <w:top w:val="none" w:sz="0" w:space="0" w:color="auto"/>
        <w:left w:val="none" w:sz="0" w:space="0" w:color="auto"/>
        <w:bottom w:val="none" w:sz="0" w:space="0" w:color="auto"/>
        <w:right w:val="none" w:sz="0" w:space="0" w:color="auto"/>
      </w:divBdr>
    </w:div>
    <w:div w:id="1305961397">
      <w:bodyDiv w:val="1"/>
      <w:marLeft w:val="0"/>
      <w:marRight w:val="0"/>
      <w:marTop w:val="0"/>
      <w:marBottom w:val="0"/>
      <w:divBdr>
        <w:top w:val="none" w:sz="0" w:space="0" w:color="auto"/>
        <w:left w:val="none" w:sz="0" w:space="0" w:color="auto"/>
        <w:bottom w:val="none" w:sz="0" w:space="0" w:color="auto"/>
        <w:right w:val="none" w:sz="0" w:space="0" w:color="auto"/>
      </w:divBdr>
    </w:div>
    <w:div w:id="1322930701">
      <w:bodyDiv w:val="1"/>
      <w:marLeft w:val="0"/>
      <w:marRight w:val="0"/>
      <w:marTop w:val="0"/>
      <w:marBottom w:val="0"/>
      <w:divBdr>
        <w:top w:val="none" w:sz="0" w:space="0" w:color="auto"/>
        <w:left w:val="none" w:sz="0" w:space="0" w:color="auto"/>
        <w:bottom w:val="none" w:sz="0" w:space="0" w:color="auto"/>
        <w:right w:val="none" w:sz="0" w:space="0" w:color="auto"/>
      </w:divBdr>
    </w:div>
    <w:div w:id="1376661791">
      <w:bodyDiv w:val="1"/>
      <w:marLeft w:val="0"/>
      <w:marRight w:val="0"/>
      <w:marTop w:val="0"/>
      <w:marBottom w:val="0"/>
      <w:divBdr>
        <w:top w:val="none" w:sz="0" w:space="0" w:color="auto"/>
        <w:left w:val="none" w:sz="0" w:space="0" w:color="auto"/>
        <w:bottom w:val="none" w:sz="0" w:space="0" w:color="auto"/>
        <w:right w:val="none" w:sz="0" w:space="0" w:color="auto"/>
      </w:divBdr>
    </w:div>
    <w:div w:id="1410150157">
      <w:bodyDiv w:val="1"/>
      <w:marLeft w:val="0"/>
      <w:marRight w:val="0"/>
      <w:marTop w:val="0"/>
      <w:marBottom w:val="0"/>
      <w:divBdr>
        <w:top w:val="none" w:sz="0" w:space="0" w:color="auto"/>
        <w:left w:val="none" w:sz="0" w:space="0" w:color="auto"/>
        <w:bottom w:val="none" w:sz="0" w:space="0" w:color="auto"/>
        <w:right w:val="none" w:sz="0" w:space="0" w:color="auto"/>
      </w:divBdr>
    </w:div>
    <w:div w:id="1427845979">
      <w:bodyDiv w:val="1"/>
      <w:marLeft w:val="0"/>
      <w:marRight w:val="0"/>
      <w:marTop w:val="0"/>
      <w:marBottom w:val="0"/>
      <w:divBdr>
        <w:top w:val="none" w:sz="0" w:space="0" w:color="auto"/>
        <w:left w:val="none" w:sz="0" w:space="0" w:color="auto"/>
        <w:bottom w:val="none" w:sz="0" w:space="0" w:color="auto"/>
        <w:right w:val="none" w:sz="0" w:space="0" w:color="auto"/>
      </w:divBdr>
    </w:div>
    <w:div w:id="1642615018">
      <w:bodyDiv w:val="1"/>
      <w:marLeft w:val="0"/>
      <w:marRight w:val="0"/>
      <w:marTop w:val="0"/>
      <w:marBottom w:val="0"/>
      <w:divBdr>
        <w:top w:val="none" w:sz="0" w:space="0" w:color="auto"/>
        <w:left w:val="none" w:sz="0" w:space="0" w:color="auto"/>
        <w:bottom w:val="none" w:sz="0" w:space="0" w:color="auto"/>
        <w:right w:val="none" w:sz="0" w:space="0" w:color="auto"/>
      </w:divBdr>
    </w:div>
    <w:div w:id="1649043938">
      <w:bodyDiv w:val="1"/>
      <w:marLeft w:val="0"/>
      <w:marRight w:val="0"/>
      <w:marTop w:val="0"/>
      <w:marBottom w:val="0"/>
      <w:divBdr>
        <w:top w:val="none" w:sz="0" w:space="0" w:color="auto"/>
        <w:left w:val="none" w:sz="0" w:space="0" w:color="auto"/>
        <w:bottom w:val="none" w:sz="0" w:space="0" w:color="auto"/>
        <w:right w:val="none" w:sz="0" w:space="0" w:color="auto"/>
      </w:divBdr>
    </w:div>
    <w:div w:id="1651253761">
      <w:bodyDiv w:val="1"/>
      <w:marLeft w:val="0"/>
      <w:marRight w:val="0"/>
      <w:marTop w:val="0"/>
      <w:marBottom w:val="0"/>
      <w:divBdr>
        <w:top w:val="none" w:sz="0" w:space="0" w:color="auto"/>
        <w:left w:val="none" w:sz="0" w:space="0" w:color="auto"/>
        <w:bottom w:val="none" w:sz="0" w:space="0" w:color="auto"/>
        <w:right w:val="none" w:sz="0" w:space="0" w:color="auto"/>
      </w:divBdr>
    </w:div>
    <w:div w:id="1831630374">
      <w:bodyDiv w:val="1"/>
      <w:marLeft w:val="0"/>
      <w:marRight w:val="0"/>
      <w:marTop w:val="0"/>
      <w:marBottom w:val="0"/>
      <w:divBdr>
        <w:top w:val="none" w:sz="0" w:space="0" w:color="auto"/>
        <w:left w:val="none" w:sz="0" w:space="0" w:color="auto"/>
        <w:bottom w:val="none" w:sz="0" w:space="0" w:color="auto"/>
        <w:right w:val="none" w:sz="0" w:space="0" w:color="auto"/>
      </w:divBdr>
    </w:div>
    <w:div w:id="1942293508">
      <w:bodyDiv w:val="1"/>
      <w:marLeft w:val="0"/>
      <w:marRight w:val="0"/>
      <w:marTop w:val="0"/>
      <w:marBottom w:val="0"/>
      <w:divBdr>
        <w:top w:val="none" w:sz="0" w:space="0" w:color="auto"/>
        <w:left w:val="none" w:sz="0" w:space="0" w:color="auto"/>
        <w:bottom w:val="none" w:sz="0" w:space="0" w:color="auto"/>
        <w:right w:val="none" w:sz="0" w:space="0" w:color="auto"/>
      </w:divBdr>
    </w:div>
    <w:div w:id="1947469208">
      <w:bodyDiv w:val="1"/>
      <w:marLeft w:val="0"/>
      <w:marRight w:val="0"/>
      <w:marTop w:val="0"/>
      <w:marBottom w:val="0"/>
      <w:divBdr>
        <w:top w:val="none" w:sz="0" w:space="0" w:color="auto"/>
        <w:left w:val="none" w:sz="0" w:space="0" w:color="auto"/>
        <w:bottom w:val="none" w:sz="0" w:space="0" w:color="auto"/>
        <w:right w:val="none" w:sz="0" w:space="0" w:color="auto"/>
      </w:divBdr>
    </w:div>
    <w:div w:id="1956135202">
      <w:bodyDiv w:val="1"/>
      <w:marLeft w:val="0"/>
      <w:marRight w:val="0"/>
      <w:marTop w:val="0"/>
      <w:marBottom w:val="0"/>
      <w:divBdr>
        <w:top w:val="none" w:sz="0" w:space="0" w:color="auto"/>
        <w:left w:val="none" w:sz="0" w:space="0" w:color="auto"/>
        <w:bottom w:val="none" w:sz="0" w:space="0" w:color="auto"/>
        <w:right w:val="none" w:sz="0" w:space="0" w:color="auto"/>
      </w:divBdr>
    </w:div>
    <w:div w:id="2001081426">
      <w:bodyDiv w:val="1"/>
      <w:marLeft w:val="0"/>
      <w:marRight w:val="0"/>
      <w:marTop w:val="0"/>
      <w:marBottom w:val="0"/>
      <w:divBdr>
        <w:top w:val="none" w:sz="0" w:space="0" w:color="auto"/>
        <w:left w:val="none" w:sz="0" w:space="0" w:color="auto"/>
        <w:bottom w:val="none" w:sz="0" w:space="0" w:color="auto"/>
        <w:right w:val="none" w:sz="0" w:space="0" w:color="auto"/>
      </w:divBdr>
    </w:div>
    <w:div w:id="21337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 USTANOVE</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F8-4DC2-947E-CBAB32B0FF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F8-4DC2-947E-CBAB32B0FF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F8-4DC2-947E-CBAB32B0FF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F8-4DC2-947E-CBAB32B0FF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F8-4DC2-947E-CBAB32B0FF8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1F8-4DC2-947E-CBAB32B0FF8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1F8-4DC2-947E-CBAB32B0FF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('izvještaj o radu'!$B$48,'izvještaj o radu'!$B$49,'izvještaj o radu'!$B$53,'izvještaj o radu'!$B$54,'izvještaj o radu'!$B$55,'izvještaj o radu'!$B$56,'izvještaj o radu'!$B$57)</c:f>
              <c:strCache>
                <c:ptCount val="7"/>
                <c:pt idx="0">
                  <c:v>Vlastiti prihodi</c:v>
                </c:pt>
                <c:pt idx="1">
                  <c:v>Prihodi iz Proračuna Grada Koprivnice ukupno</c:v>
                </c:pt>
                <c:pt idx="2">
                  <c:v>Prihodi iz Proračuna Republike Hrvatske</c:v>
                </c:pt>
                <c:pt idx="3">
                  <c:v>Pomoći temeljem prijenosa EU sredstava</c:v>
                </c:pt>
                <c:pt idx="4">
                  <c:v>Prihod iz EU</c:v>
                </c:pt>
                <c:pt idx="5">
                  <c:v>Donacije</c:v>
                </c:pt>
                <c:pt idx="6">
                  <c:v>Prihodi po posebnim propisima</c:v>
                </c:pt>
              </c:strCache>
            </c:strRef>
          </c:cat>
          <c:val>
            <c:numRef>
              <c:f>('izvještaj o radu'!$D$48,'izvještaj o radu'!$D$49,'izvještaj o radu'!$D$53,'izvještaj o radu'!$D$54,'izvještaj o radu'!$D$55,'izvještaj o radu'!$D$56,'izvještaj o radu'!$D$57)</c:f>
              <c:numCache>
                <c:formatCode>0.00%</c:formatCode>
                <c:ptCount val="7"/>
                <c:pt idx="0">
                  <c:v>0.30534131836588241</c:v>
                </c:pt>
                <c:pt idx="1">
                  <c:v>0.56695454374109788</c:v>
                </c:pt>
                <c:pt idx="2">
                  <c:v>6.5933480567200317E-2</c:v>
                </c:pt>
                <c:pt idx="3">
                  <c:v>1.2456745498856878E-2</c:v>
                </c:pt>
                <c:pt idx="4">
                  <c:v>4.8287642791349325E-2</c:v>
                </c:pt>
                <c:pt idx="5">
                  <c:v>9.0089077892342327E-4</c:v>
                </c:pt>
                <c:pt idx="6">
                  <c:v>1.2537825668959985E-4</c:v>
                </c:pt>
              </c:numCache>
            </c:numRef>
          </c:val>
          <c:extLst>
            <c:ext xmlns:c16="http://schemas.microsoft.com/office/drawing/2014/chart" uri="{C3380CC4-5D6E-409C-BE32-E72D297353CC}">
              <c16:uniqueId val="{0000000E-C1F8-4DC2-947E-CBAB32B0FF8E}"/>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RASHODI USTANOVE</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74-4D9B-883C-17F7B04C53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74-4D9B-883C-17F7B04C53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74-4D9B-883C-17F7B04C53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74-4D9B-883C-17F7B04C53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74-4D9B-883C-17F7B04C53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('izvještaj o radu'!$B$64,'izvještaj o radu'!$B$65,'izvještaj o radu'!$B$71,'izvještaj o radu'!$B$78,'izvještaj o radu'!$B$85)</c:f>
              <c:strCache>
                <c:ptCount val="5"/>
                <c:pt idx="0">
                  <c:v>Rashodi za zaposlene </c:v>
                </c:pt>
                <c:pt idx="1">
                  <c:v>Materijalni rashodi</c:v>
                </c:pt>
                <c:pt idx="2">
                  <c:v>Financijski rashodi</c:v>
                </c:pt>
                <c:pt idx="3">
                  <c:v>Ras. za nabavu proizvedene dugotrajne imov. </c:v>
                </c:pt>
                <c:pt idx="4">
                  <c:v>Ras. za dodatna ulaganja na nefinanc. imovini</c:v>
                </c:pt>
              </c:strCache>
            </c:strRef>
          </c:cat>
          <c:val>
            <c:numRef>
              <c:f>('izvještaj o radu'!$C$64,'izvještaj o radu'!$C$65,'izvještaj o radu'!$C$71,'izvještaj o radu'!$C$78,'izvještaj o radu'!$C$85)</c:f>
              <c:numCache>
                <c:formatCode>#,##0.00</c:formatCode>
                <c:ptCount val="5"/>
                <c:pt idx="0">
                  <c:v>371201.76</c:v>
                </c:pt>
                <c:pt idx="1">
                  <c:v>313336.56999999995</c:v>
                </c:pt>
                <c:pt idx="2">
                  <c:v>797</c:v>
                </c:pt>
                <c:pt idx="3">
                  <c:v>123419.12</c:v>
                </c:pt>
                <c:pt idx="4">
                  <c:v>44483.67</c:v>
                </c:pt>
              </c:numCache>
            </c:numRef>
          </c:val>
          <c:extLst>
            <c:ext xmlns:c16="http://schemas.microsoft.com/office/drawing/2014/chart" uri="{C3380CC4-5D6E-409C-BE32-E72D297353CC}">
              <c16:uniqueId val="{0000000A-5574-4D9B-883C-17F7B04C5353}"/>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DCAA-A04D-4684-897E-FD98FE2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6888</Words>
  <Characters>39264</Characters>
  <Application>Microsoft Office Word</Application>
  <DocSecurity>4</DocSecurity>
  <Lines>327</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Nikolina Ištvan</cp:lastModifiedBy>
  <cp:revision>2</cp:revision>
  <cp:lastPrinted>2024-01-31T12:41:00Z</cp:lastPrinted>
  <dcterms:created xsi:type="dcterms:W3CDTF">2025-01-31T09:48:00Z</dcterms:created>
  <dcterms:modified xsi:type="dcterms:W3CDTF">2025-01-31T09:48:00Z</dcterms:modified>
</cp:coreProperties>
</file>